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38" w:rsidRDefault="005B6D38" w:rsidP="00C42B7D">
      <w:pPr>
        <w:ind w:right="-30"/>
        <w:jc w:val="center"/>
      </w:pPr>
    </w:p>
    <w:p w:rsidR="005B6D38" w:rsidRDefault="005B6D38">
      <w:pPr>
        <w:pStyle w:val="Ttulo6"/>
      </w:pPr>
      <w:r>
        <w:t xml:space="preserve">MATRIZ DE </w:t>
      </w:r>
      <w:r w:rsidR="000564EE">
        <w:t>POSSÍVEIS ACHADOS</w:t>
      </w:r>
      <w:r w:rsidR="00642067">
        <w:t xml:space="preserve"> </w:t>
      </w:r>
      <w:r w:rsidR="00802204">
        <w:t>–</w:t>
      </w:r>
      <w:r w:rsidR="00642067">
        <w:t xml:space="preserve"> </w:t>
      </w:r>
      <w:r w:rsidR="00D23FB8">
        <w:t>CONVÊNIOS IN STN 1/97</w:t>
      </w:r>
    </w:p>
    <w:p w:rsidR="005B6D38" w:rsidRDefault="005B6D38" w:rsidP="00F52712">
      <w:pPr>
        <w:ind w:left="-426" w:firstLine="426"/>
        <w:jc w:val="both"/>
        <w:rPr>
          <w:sz w:val="24"/>
        </w:rPr>
      </w:pPr>
      <w:r>
        <w:rPr>
          <w:b/>
          <w:sz w:val="24"/>
        </w:rPr>
        <w:t>TC nº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Fiscalis nº</w:t>
      </w:r>
      <w:r>
        <w:rPr>
          <w:sz w:val="24"/>
        </w:rPr>
        <w:t xml:space="preserve"> </w:t>
      </w:r>
    </w:p>
    <w:p w:rsidR="005B6D38" w:rsidRDefault="005B6D38" w:rsidP="00F52712">
      <w:pPr>
        <w:ind w:left="-426" w:firstLine="426"/>
        <w:jc w:val="both"/>
        <w:rPr>
          <w:sz w:val="24"/>
        </w:rPr>
      </w:pPr>
      <w:r>
        <w:rPr>
          <w:b/>
          <w:sz w:val="24"/>
        </w:rPr>
        <w:t>ÓRGÃO/ENTIDADE:</w:t>
      </w:r>
      <w:r>
        <w:rPr>
          <w:sz w:val="24"/>
        </w:rPr>
        <w:t xml:space="preserve"> Declarar o(s) nome(s) do(s) principais órgão(s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/entidade(s) </w:t>
      </w:r>
      <w:r w:rsidR="00196CD7">
        <w:rPr>
          <w:sz w:val="24"/>
        </w:rPr>
        <w:t>fiscalizados</w:t>
      </w:r>
      <w:r>
        <w:rPr>
          <w:sz w:val="24"/>
        </w:rPr>
        <w:t>(s)</w:t>
      </w:r>
      <w:r w:rsidR="009F1265">
        <w:rPr>
          <w:sz w:val="24"/>
        </w:rPr>
        <w:t>.</w:t>
      </w:r>
    </w:p>
    <w:p w:rsidR="005B6D38" w:rsidRDefault="005B6D38" w:rsidP="00F52712">
      <w:pPr>
        <w:spacing w:after="120"/>
        <w:ind w:left="-426" w:firstLine="426"/>
        <w:jc w:val="both"/>
        <w:rPr>
          <w:sz w:val="24"/>
        </w:rPr>
      </w:pPr>
      <w:r>
        <w:rPr>
          <w:b/>
          <w:sz w:val="24"/>
        </w:rPr>
        <w:t xml:space="preserve">OBJETIVO: </w:t>
      </w:r>
      <w:r>
        <w:rPr>
          <w:sz w:val="24"/>
        </w:rPr>
        <w:t xml:space="preserve">Enunciar de forma clara e resumida o objetivo da </w:t>
      </w:r>
      <w:r w:rsidR="00196CD7">
        <w:rPr>
          <w:sz w:val="24"/>
        </w:rPr>
        <w:t>fiscalização</w:t>
      </w:r>
      <w:r>
        <w:rPr>
          <w:sz w:val="24"/>
        </w:rPr>
        <w:t>.</w:t>
      </w:r>
    </w:p>
    <w:tbl>
      <w:tblPr>
        <w:tblW w:w="497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33"/>
        <w:gridCol w:w="1109"/>
        <w:gridCol w:w="3091"/>
        <w:gridCol w:w="1859"/>
        <w:gridCol w:w="1408"/>
        <w:gridCol w:w="1408"/>
        <w:gridCol w:w="1692"/>
        <w:gridCol w:w="3996"/>
        <w:gridCol w:w="41"/>
      </w:tblGrid>
      <w:tr w:rsidR="0076043D" w:rsidTr="0076043D">
        <w:trPr>
          <w:gridAfter w:val="1"/>
          <w:wAfter w:w="14" w:type="pct"/>
          <w:trHeight w:hRule="exact" w:val="651"/>
          <w:tblHeader/>
        </w:trPr>
        <w:tc>
          <w:tcPr>
            <w:tcW w:w="390" w:type="pct"/>
            <w:gridSpan w:val="2"/>
            <w:shd w:val="clear" w:color="auto" w:fill="D9D9D9"/>
            <w:vAlign w:val="center"/>
          </w:tcPr>
          <w:p w:rsidR="001619D3" w:rsidRDefault="001619D3" w:rsidP="000564E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ACHADO An</w:t>
            </w:r>
          </w:p>
        </w:tc>
        <w:tc>
          <w:tcPr>
            <w:tcW w:w="1056" w:type="pct"/>
            <w:shd w:val="clear" w:color="auto" w:fill="D9D9D9"/>
            <w:vAlign w:val="center"/>
          </w:tcPr>
          <w:p w:rsidR="001619D3" w:rsidRDefault="001619D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SITUAÇÃO ENCONTRADA</w:t>
            </w:r>
          </w:p>
        </w:tc>
        <w:tc>
          <w:tcPr>
            <w:tcW w:w="635" w:type="pct"/>
            <w:shd w:val="clear" w:color="auto" w:fill="D9D9D9"/>
            <w:vAlign w:val="center"/>
          </w:tcPr>
          <w:p w:rsidR="001619D3" w:rsidRDefault="001619D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1619D3" w:rsidRDefault="001619D3" w:rsidP="001619D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EVIDÊNCIAS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1619D3" w:rsidRDefault="001619D3" w:rsidP="001619D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CAUSA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1619D3" w:rsidRDefault="001619D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EFEITOS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9D3" w:rsidRDefault="001619D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ENCAMINHAMENTO</w:t>
            </w:r>
          </w:p>
        </w:tc>
      </w:tr>
      <w:tr w:rsidR="000F171C" w:rsidTr="0076043D">
        <w:tblPrEx>
          <w:jc w:val="center"/>
          <w:tblCellMar>
            <w:left w:w="56" w:type="dxa"/>
            <w:right w:w="56" w:type="dxa"/>
          </w:tblCellMar>
          <w:tblLook w:val="0000"/>
        </w:tblPrEx>
        <w:trPr>
          <w:gridBefore w:val="1"/>
          <w:wBefore w:w="11" w:type="pct"/>
          <w:cantSplit/>
          <w:trHeight w:val="469"/>
          <w:jc w:val="center"/>
        </w:trPr>
        <w:tc>
          <w:tcPr>
            <w:tcW w:w="4989" w:type="pct"/>
            <w:gridSpan w:val="8"/>
            <w:shd w:val="clear" w:color="auto" w:fill="F2F2F2"/>
            <w:vAlign w:val="center"/>
          </w:tcPr>
          <w:p w:rsidR="000F171C" w:rsidRDefault="000F171C" w:rsidP="000F171C">
            <w:pPr>
              <w:widowControl w:val="0"/>
              <w:rPr>
                <w:snapToGrid w:val="0"/>
                <w:color w:val="000000"/>
              </w:rPr>
            </w:pPr>
            <w:r w:rsidRPr="001627E6">
              <w:rPr>
                <w:b/>
                <w:sz w:val="28"/>
              </w:rPr>
              <w:t xml:space="preserve">Parte I – </w:t>
            </w:r>
            <w:r>
              <w:rPr>
                <w:b/>
                <w:sz w:val="28"/>
              </w:rPr>
              <w:t>Celebração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1619D3" w:rsidRPr="00314630" w:rsidRDefault="001619D3" w:rsidP="000564EE">
            <w:pPr>
              <w:spacing w:after="120"/>
              <w:jc w:val="center"/>
            </w:pPr>
            <w:r>
              <w:t>A1</w:t>
            </w:r>
          </w:p>
        </w:tc>
        <w:tc>
          <w:tcPr>
            <w:tcW w:w="1056" w:type="pct"/>
          </w:tcPr>
          <w:p w:rsidR="001619D3" w:rsidRPr="00F9306A" w:rsidRDefault="001619D3" w:rsidP="008C6149">
            <w:pPr>
              <w:spacing w:after="120"/>
              <w:rPr>
                <w:highlight w:val="yellow"/>
              </w:rPr>
            </w:pPr>
            <w:r>
              <w:rPr>
                <w:snapToGrid w:val="0"/>
                <w:color w:val="000000"/>
              </w:rPr>
              <w:t>Desvio de finalidade na celebração</w:t>
            </w:r>
            <w:r>
              <w:t>.</w:t>
            </w:r>
          </w:p>
        </w:tc>
        <w:tc>
          <w:tcPr>
            <w:tcW w:w="635" w:type="pct"/>
          </w:tcPr>
          <w:p w:rsidR="001619D3" w:rsidRDefault="001619D3" w:rsidP="002425A2">
            <w:pPr>
              <w:spacing w:after="120"/>
            </w:pPr>
            <w:r>
              <w:t>Lei Orçamentária Anual/Cadastro de Ações da LOA e do PPA.</w:t>
            </w:r>
          </w:p>
          <w:p w:rsidR="001619D3" w:rsidRDefault="001619D3" w:rsidP="002425A2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IN-STN 1/97, </w:t>
            </w:r>
            <w:r w:rsidR="00875941">
              <w:rPr>
                <w:lang w:val="en-US"/>
              </w:rPr>
              <w:t>art.</w:t>
            </w:r>
            <w:r>
              <w:rPr>
                <w:lang w:val="en-US"/>
              </w:rPr>
              <w:t xml:space="preserve">1º, </w:t>
            </w:r>
            <w:r>
              <w:rPr>
                <w:i/>
                <w:lang w:val="en-US"/>
              </w:rPr>
              <w:t>caput</w:t>
            </w:r>
            <w:r>
              <w:rPr>
                <w:lang w:val="en-US"/>
              </w:rPr>
              <w:t>.</w:t>
            </w:r>
          </w:p>
          <w:p w:rsidR="001619D3" w:rsidRDefault="001619D3" w:rsidP="002425A2">
            <w:pPr>
              <w:spacing w:after="120"/>
            </w:pPr>
            <w:r>
              <w:t xml:space="preserve">Decreto-lei nº 200/67, </w:t>
            </w:r>
            <w:r w:rsidR="00875941">
              <w:t>art.</w:t>
            </w:r>
            <w:r>
              <w:t>73.</w:t>
            </w:r>
          </w:p>
          <w:p w:rsidR="001619D3" w:rsidRDefault="001619D3" w:rsidP="002425A2">
            <w:pPr>
              <w:spacing w:after="120"/>
            </w:pPr>
            <w:r>
              <w:t xml:space="preserve">Lei Complementar n.º 101/2000, §1º, inciso I, do </w:t>
            </w:r>
            <w:r w:rsidR="00875941">
              <w:t>art.</w:t>
            </w:r>
            <w:r>
              <w:t>25.</w:t>
            </w:r>
          </w:p>
          <w:p w:rsidR="001619D3" w:rsidRPr="00D50BFF" w:rsidRDefault="001619D3" w:rsidP="00875941">
            <w:pPr>
              <w:spacing w:after="120"/>
            </w:pPr>
            <w:r>
              <w:t xml:space="preserve">Lei n.º 8.429/92, </w:t>
            </w:r>
            <w:r w:rsidR="00875941">
              <w:t>art.</w:t>
            </w:r>
            <w:r>
              <w:t>10, IX e XI.</w:t>
            </w:r>
          </w:p>
        </w:tc>
        <w:tc>
          <w:tcPr>
            <w:tcW w:w="481" w:type="pct"/>
          </w:tcPr>
          <w:p w:rsidR="001619D3" w:rsidRDefault="001619D3" w:rsidP="00E83603">
            <w:pPr>
              <w:spacing w:after="120"/>
            </w:pPr>
          </w:p>
        </w:tc>
        <w:tc>
          <w:tcPr>
            <w:tcW w:w="481" w:type="pct"/>
          </w:tcPr>
          <w:p w:rsidR="001619D3" w:rsidRDefault="001619D3" w:rsidP="00E83603">
            <w:pPr>
              <w:spacing w:after="120"/>
            </w:pPr>
          </w:p>
        </w:tc>
        <w:tc>
          <w:tcPr>
            <w:tcW w:w="578" w:type="pct"/>
          </w:tcPr>
          <w:p w:rsidR="001619D3" w:rsidRDefault="001619D3" w:rsidP="00E83603">
            <w:pPr>
              <w:spacing w:after="120"/>
            </w:pPr>
          </w:p>
        </w:tc>
        <w:tc>
          <w:tcPr>
            <w:tcW w:w="1365" w:type="pct"/>
          </w:tcPr>
          <w:p w:rsidR="001619D3" w:rsidRPr="00092A5B" w:rsidRDefault="001619D3" w:rsidP="001619D3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1619D3" w:rsidRDefault="001619D3" w:rsidP="001619D3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1619D3" w:rsidRPr="00092A5B" w:rsidRDefault="001619D3" w:rsidP="001619D3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Suspensão cautelar da execução do convênio</w:t>
            </w:r>
          </w:p>
          <w:p w:rsidR="001619D3" w:rsidRPr="00D50BFF" w:rsidRDefault="001619D3" w:rsidP="001619D3">
            <w:pPr>
              <w:spacing w:after="120"/>
            </w:pPr>
            <w:r>
              <w:rPr>
                <w:snapToGrid w:val="0"/>
                <w:color w:val="000000"/>
              </w:rPr>
              <w:t xml:space="preserve">Fundamento: Lei 8.443/92,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45. RITCU,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276.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1619D3" w:rsidRPr="00314630" w:rsidRDefault="001619D3" w:rsidP="0067473C">
            <w:pPr>
              <w:spacing w:after="120"/>
              <w:jc w:val="center"/>
            </w:pPr>
            <w:r>
              <w:t>A2</w:t>
            </w:r>
          </w:p>
          <w:p w:rsidR="001619D3" w:rsidRPr="00314630" w:rsidRDefault="001619D3" w:rsidP="00244FC6">
            <w:pPr>
              <w:spacing w:after="120"/>
            </w:pPr>
          </w:p>
        </w:tc>
        <w:tc>
          <w:tcPr>
            <w:tcW w:w="1056" w:type="pct"/>
          </w:tcPr>
          <w:p w:rsidR="001619D3" w:rsidRPr="00F9306A" w:rsidRDefault="001619D3" w:rsidP="0097374B">
            <w:pPr>
              <w:spacing w:after="120"/>
              <w:rPr>
                <w:highlight w:val="yellow"/>
              </w:rPr>
            </w:pPr>
            <w:r>
              <w:rPr>
                <w:snapToGrid w:val="0"/>
                <w:color w:val="000000"/>
              </w:rPr>
              <w:t>Descentralização de execução a entidade que não dispõe de condições para consecução do objeto ou atribuições estatutárias ou regimentais para executá-lo.</w:t>
            </w:r>
          </w:p>
        </w:tc>
        <w:tc>
          <w:tcPr>
            <w:tcW w:w="635" w:type="pct"/>
          </w:tcPr>
          <w:p w:rsidR="001619D3" w:rsidRDefault="001619D3" w:rsidP="0067473C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IN-STN 01/97,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1º, §2º.</w:t>
            </w:r>
          </w:p>
          <w:p w:rsidR="001619D3" w:rsidRDefault="001619D3" w:rsidP="0067473C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Lei 8.666/93, </w:t>
            </w:r>
            <w:r w:rsidR="00875941">
              <w:rPr>
                <w:sz w:val="20"/>
              </w:rPr>
              <w:t>art.</w:t>
            </w:r>
            <w:r>
              <w:rPr>
                <w:sz w:val="20"/>
              </w:rPr>
              <w:t xml:space="preserve"> 72.</w:t>
            </w:r>
          </w:p>
          <w:p w:rsidR="001619D3" w:rsidRPr="00D50BFF" w:rsidRDefault="001619D3" w:rsidP="0067473C">
            <w:pPr>
              <w:spacing w:after="120"/>
            </w:pPr>
            <w:r>
              <w:t>Decisão TCU nº 194/99-Plenário.</w:t>
            </w:r>
          </w:p>
        </w:tc>
        <w:tc>
          <w:tcPr>
            <w:tcW w:w="481" w:type="pct"/>
          </w:tcPr>
          <w:p w:rsidR="001619D3" w:rsidRDefault="001619D3" w:rsidP="00E83603">
            <w:pPr>
              <w:spacing w:after="120"/>
            </w:pPr>
          </w:p>
        </w:tc>
        <w:tc>
          <w:tcPr>
            <w:tcW w:w="481" w:type="pct"/>
          </w:tcPr>
          <w:p w:rsidR="001619D3" w:rsidRDefault="001619D3" w:rsidP="00E83603">
            <w:pPr>
              <w:spacing w:after="120"/>
            </w:pPr>
          </w:p>
        </w:tc>
        <w:tc>
          <w:tcPr>
            <w:tcW w:w="578" w:type="pct"/>
          </w:tcPr>
          <w:p w:rsidR="001619D3" w:rsidRDefault="001619D3" w:rsidP="00E83603">
            <w:pPr>
              <w:spacing w:after="120"/>
            </w:pPr>
          </w:p>
        </w:tc>
        <w:tc>
          <w:tcPr>
            <w:tcW w:w="1365" w:type="pct"/>
          </w:tcPr>
          <w:p w:rsidR="001619D3" w:rsidRPr="00092A5B" w:rsidRDefault="001619D3" w:rsidP="001619D3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1619D3" w:rsidRDefault="001619D3" w:rsidP="001619D3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1619D3" w:rsidRPr="00092A5B" w:rsidRDefault="001619D3" w:rsidP="001619D3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Suspensão cautelar da execução do convênio</w:t>
            </w:r>
          </w:p>
          <w:p w:rsidR="001619D3" w:rsidRPr="00D50BFF" w:rsidRDefault="001619D3" w:rsidP="001619D3">
            <w:pPr>
              <w:spacing w:after="120"/>
            </w:pPr>
            <w:r>
              <w:rPr>
                <w:snapToGrid w:val="0"/>
                <w:color w:val="000000"/>
              </w:rPr>
              <w:t xml:space="preserve">Fundamento: Lei 8.443/92,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45. RITCU,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276.</w:t>
            </w:r>
          </w:p>
        </w:tc>
      </w:tr>
      <w:tr w:rsidR="0076043D" w:rsidRPr="001619D3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1619D3" w:rsidRPr="0072052A" w:rsidRDefault="001619D3" w:rsidP="00237403">
            <w:pPr>
              <w:spacing w:after="1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A3</w:t>
            </w:r>
          </w:p>
        </w:tc>
        <w:tc>
          <w:tcPr>
            <w:tcW w:w="1056" w:type="pct"/>
          </w:tcPr>
          <w:p w:rsidR="001619D3" w:rsidRPr="00F9306A" w:rsidRDefault="001619D3" w:rsidP="001619D3">
            <w:pPr>
              <w:pStyle w:val="Textodenotadefim"/>
              <w:spacing w:after="120"/>
              <w:rPr>
                <w:highlight w:val="yellow"/>
              </w:rPr>
            </w:pPr>
            <w:r>
              <w:rPr>
                <w:snapToGrid w:val="0"/>
                <w:color w:val="000000"/>
              </w:rPr>
              <w:t>Justificativa da proposição não apresenta razões que consubstanciem a celebração do convênio.</w:t>
            </w:r>
          </w:p>
        </w:tc>
        <w:tc>
          <w:tcPr>
            <w:tcW w:w="635" w:type="pct"/>
          </w:tcPr>
          <w:p w:rsidR="001619D3" w:rsidRPr="00237403" w:rsidRDefault="001619D3" w:rsidP="00875941">
            <w:pPr>
              <w:spacing w:after="40"/>
              <w:rPr>
                <w:lang w:val="en-US"/>
              </w:rPr>
            </w:pPr>
            <w:r>
              <w:rPr>
                <w:lang w:val="en-US"/>
              </w:rPr>
              <w:t xml:space="preserve">IN-STN 01/97, </w:t>
            </w:r>
            <w:r w:rsidR="00875941">
              <w:rPr>
                <w:lang w:val="en-US"/>
              </w:rPr>
              <w:t>art.</w:t>
            </w:r>
            <w:r>
              <w:rPr>
                <w:lang w:val="en-US"/>
              </w:rPr>
              <w:t xml:space="preserve"> 2º, I</w:t>
            </w:r>
            <w:r w:rsidRPr="00237403">
              <w:rPr>
                <w:lang w:val="en-US"/>
              </w:rPr>
              <w:t>.</w:t>
            </w:r>
          </w:p>
        </w:tc>
        <w:tc>
          <w:tcPr>
            <w:tcW w:w="481" w:type="pct"/>
          </w:tcPr>
          <w:p w:rsidR="001619D3" w:rsidRPr="001619D3" w:rsidRDefault="001619D3" w:rsidP="0072052A">
            <w:pPr>
              <w:spacing w:after="120"/>
              <w:rPr>
                <w:b/>
                <w:snapToGrid w:val="0"/>
                <w:lang w:val="en-US"/>
              </w:rPr>
            </w:pPr>
          </w:p>
        </w:tc>
        <w:tc>
          <w:tcPr>
            <w:tcW w:w="481" w:type="pct"/>
          </w:tcPr>
          <w:p w:rsidR="001619D3" w:rsidRPr="001619D3" w:rsidRDefault="001619D3" w:rsidP="0072052A">
            <w:pPr>
              <w:spacing w:after="120"/>
              <w:rPr>
                <w:b/>
                <w:snapToGrid w:val="0"/>
                <w:lang w:val="en-US"/>
              </w:rPr>
            </w:pPr>
          </w:p>
        </w:tc>
        <w:tc>
          <w:tcPr>
            <w:tcW w:w="578" w:type="pct"/>
          </w:tcPr>
          <w:p w:rsidR="001619D3" w:rsidRPr="001619D3" w:rsidRDefault="001619D3" w:rsidP="0072052A">
            <w:pPr>
              <w:spacing w:after="120"/>
              <w:rPr>
                <w:b/>
                <w:snapToGrid w:val="0"/>
                <w:lang w:val="en-US"/>
              </w:rPr>
            </w:pPr>
          </w:p>
        </w:tc>
        <w:tc>
          <w:tcPr>
            <w:tcW w:w="1365" w:type="pct"/>
          </w:tcPr>
          <w:p w:rsidR="001619D3" w:rsidRPr="00092A5B" w:rsidRDefault="001619D3" w:rsidP="001619D3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1619D3" w:rsidRPr="009F1265" w:rsidRDefault="001619D3" w:rsidP="001619D3">
            <w:pPr>
              <w:spacing w:after="120"/>
              <w:rPr>
                <w:snapToGrid w:val="0"/>
                <w:color w:val="000000"/>
              </w:rPr>
            </w:pPr>
            <w:r w:rsidRPr="001619D3">
              <w:rPr>
                <w:snapToGrid w:val="0"/>
              </w:rPr>
              <w:t>Fundamento</w:t>
            </w:r>
            <w:r w:rsidRPr="009F1265">
              <w:rPr>
                <w:snapToGrid w:val="0"/>
              </w:rPr>
              <w:t xml:space="preserve">: Lei 8.443/92, </w:t>
            </w:r>
            <w:r w:rsidR="00875941" w:rsidRPr="009F1265">
              <w:rPr>
                <w:snapToGrid w:val="0"/>
              </w:rPr>
              <w:t>art.</w:t>
            </w:r>
            <w:r w:rsidRPr="009F1265">
              <w:rPr>
                <w:snapToGrid w:val="0"/>
              </w:rPr>
              <w:t xml:space="preserve"> 43, II; RITCU </w:t>
            </w:r>
            <w:r w:rsidR="00875941" w:rsidRPr="009F1265">
              <w:rPr>
                <w:snapToGrid w:val="0"/>
              </w:rPr>
              <w:t>art.</w:t>
            </w:r>
            <w:r w:rsidRPr="009F1265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1619D3" w:rsidRDefault="001619D3" w:rsidP="00237403">
            <w:pPr>
              <w:spacing w:after="120"/>
              <w:jc w:val="center"/>
            </w:pPr>
            <w:r>
              <w:lastRenderedPageBreak/>
              <w:t>A4</w:t>
            </w:r>
          </w:p>
        </w:tc>
        <w:tc>
          <w:tcPr>
            <w:tcW w:w="1056" w:type="pct"/>
          </w:tcPr>
          <w:p w:rsidR="001619D3" w:rsidRDefault="001619D3" w:rsidP="0097374B">
            <w:pPr>
              <w:pStyle w:val="Textodenotadefim"/>
              <w:spacing w:after="120"/>
            </w:pPr>
            <w:r>
              <w:t>Objeto impreciso.</w:t>
            </w:r>
          </w:p>
        </w:tc>
        <w:tc>
          <w:tcPr>
            <w:tcW w:w="635" w:type="pct"/>
          </w:tcPr>
          <w:p w:rsidR="004907E6" w:rsidRPr="00A84291" w:rsidRDefault="004907E6" w:rsidP="004907E6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20"/>
              <w:rPr>
                <w:sz w:val="20"/>
                <w:lang w:val="en-US"/>
              </w:rPr>
            </w:pPr>
            <w:r w:rsidRPr="00A84291">
              <w:rPr>
                <w:sz w:val="20"/>
                <w:lang w:val="en-US"/>
              </w:rPr>
              <w:t>Lei 8.6</w:t>
            </w:r>
            <w:r>
              <w:rPr>
                <w:sz w:val="20"/>
                <w:lang w:val="en-US"/>
              </w:rPr>
              <w:t xml:space="preserve">66/93,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55, I e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116, I.</w:t>
            </w:r>
          </w:p>
          <w:p w:rsidR="001619D3" w:rsidRPr="009F1265" w:rsidRDefault="004907E6" w:rsidP="004907E6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IN-STN 01/97, </w:t>
            </w:r>
            <w:r w:rsidR="00875941">
              <w:rPr>
                <w:lang w:val="en-US"/>
              </w:rPr>
              <w:t>art.</w:t>
            </w:r>
            <w:r>
              <w:rPr>
                <w:lang w:val="en-US"/>
              </w:rPr>
              <w:t xml:space="preserve"> 2º, II e </w:t>
            </w:r>
            <w:r w:rsidR="00875941">
              <w:rPr>
                <w:lang w:val="en-US"/>
              </w:rPr>
              <w:t>art.</w:t>
            </w:r>
            <w:r>
              <w:rPr>
                <w:lang w:val="en-US"/>
              </w:rPr>
              <w:t xml:space="preserve"> 7º, I.</w:t>
            </w:r>
          </w:p>
        </w:tc>
        <w:tc>
          <w:tcPr>
            <w:tcW w:w="481" w:type="pct"/>
          </w:tcPr>
          <w:p w:rsidR="001619D3" w:rsidRPr="009F1265" w:rsidRDefault="001619D3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81" w:type="pct"/>
          </w:tcPr>
          <w:p w:rsidR="001619D3" w:rsidRPr="009F1265" w:rsidRDefault="001619D3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578" w:type="pct"/>
          </w:tcPr>
          <w:p w:rsidR="001619D3" w:rsidRPr="009F1265" w:rsidRDefault="001619D3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1365" w:type="pct"/>
          </w:tcPr>
          <w:p w:rsidR="004907E6" w:rsidRPr="00092A5B" w:rsidRDefault="004907E6" w:rsidP="004907E6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1619D3" w:rsidRDefault="004907E6" w:rsidP="004907E6">
            <w:pPr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956414" w:rsidRDefault="00956414" w:rsidP="00237403">
            <w:pPr>
              <w:spacing w:after="120"/>
              <w:jc w:val="center"/>
            </w:pPr>
            <w:r>
              <w:t>A5</w:t>
            </w:r>
          </w:p>
        </w:tc>
        <w:tc>
          <w:tcPr>
            <w:tcW w:w="1056" w:type="pct"/>
          </w:tcPr>
          <w:p w:rsidR="00956414" w:rsidRDefault="00956414" w:rsidP="0097374B">
            <w:pPr>
              <w:pStyle w:val="Textodenotadefim"/>
              <w:spacing w:after="120"/>
            </w:pPr>
            <w:r>
              <w:rPr>
                <w:snapToGrid w:val="0"/>
                <w:color w:val="000000"/>
              </w:rPr>
              <w:t>Projeto Básico ausente, incompleto e/ou com informações insuficientes.</w:t>
            </w:r>
          </w:p>
        </w:tc>
        <w:tc>
          <w:tcPr>
            <w:tcW w:w="635" w:type="pct"/>
          </w:tcPr>
          <w:p w:rsidR="00956414" w:rsidRDefault="00956414" w:rsidP="0095641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IN-STN 01/97, </w:t>
            </w:r>
            <w:r w:rsidR="00875941">
              <w:rPr>
                <w:lang w:val="en-US"/>
              </w:rPr>
              <w:t>art.</w:t>
            </w:r>
            <w:r>
              <w:rPr>
                <w:lang w:val="en-US"/>
              </w:rPr>
              <w:t xml:space="preserve"> 2º, I.</w:t>
            </w:r>
          </w:p>
          <w:p w:rsidR="00956414" w:rsidRPr="00A84291" w:rsidRDefault="00956414" w:rsidP="0095641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Lei 8.666/93, </w:t>
            </w:r>
            <w:r w:rsidR="00875941">
              <w:rPr>
                <w:lang w:val="en-US"/>
              </w:rPr>
              <w:t>art.</w:t>
            </w:r>
            <w:r>
              <w:rPr>
                <w:lang w:val="en-US"/>
              </w:rPr>
              <w:t xml:space="preserve"> 6º, IX.</w:t>
            </w:r>
          </w:p>
          <w:p w:rsidR="00956414" w:rsidRDefault="00956414" w:rsidP="00956414">
            <w:pPr>
              <w:spacing w:after="120"/>
              <w:rPr>
                <w:lang w:val="en-US"/>
              </w:rPr>
            </w:pPr>
            <w:r>
              <w:rPr>
                <w:snapToGrid w:val="0"/>
                <w:lang w:val="en-US"/>
              </w:rPr>
              <w:t xml:space="preserve">IN-STN 01/97, § 7º do </w:t>
            </w:r>
            <w:r w:rsidR="00875941">
              <w:rPr>
                <w:snapToGrid w:val="0"/>
                <w:lang w:val="en-US"/>
              </w:rPr>
              <w:t>art.</w:t>
            </w:r>
            <w:r>
              <w:rPr>
                <w:snapToGrid w:val="0"/>
                <w:lang w:val="en-US"/>
              </w:rPr>
              <w:t xml:space="preserve"> 2º.</w:t>
            </w: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578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1365" w:type="pct"/>
          </w:tcPr>
          <w:p w:rsidR="00956414" w:rsidRPr="00092A5B" w:rsidRDefault="00956414" w:rsidP="00623CD2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956414" w:rsidRDefault="00956414" w:rsidP="00623CD2">
            <w:pPr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956414" w:rsidRDefault="00956414" w:rsidP="00237403">
            <w:pPr>
              <w:spacing w:after="120"/>
              <w:jc w:val="center"/>
            </w:pPr>
            <w:r>
              <w:t>A6</w:t>
            </w:r>
          </w:p>
        </w:tc>
        <w:tc>
          <w:tcPr>
            <w:tcW w:w="1056" w:type="pct"/>
          </w:tcPr>
          <w:p w:rsidR="00956414" w:rsidRDefault="00956414" w:rsidP="0097374B">
            <w:pPr>
              <w:pStyle w:val="Textodenotadefim"/>
              <w:spacing w:after="120"/>
            </w:pPr>
            <w:r>
              <w:rPr>
                <w:snapToGrid w:val="0"/>
                <w:color w:val="000000"/>
              </w:rPr>
              <w:t>Metas do cronograma de execução insuficientemente descritas.</w:t>
            </w:r>
          </w:p>
        </w:tc>
        <w:tc>
          <w:tcPr>
            <w:tcW w:w="635" w:type="pct"/>
          </w:tcPr>
          <w:p w:rsidR="00956414" w:rsidRDefault="00956414" w:rsidP="0095641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Lei 8.666/93, </w:t>
            </w:r>
            <w:r w:rsidR="00875941">
              <w:rPr>
                <w:lang w:val="en-US"/>
              </w:rPr>
              <w:t>art.</w:t>
            </w:r>
            <w:r>
              <w:rPr>
                <w:lang w:val="en-US"/>
              </w:rPr>
              <w:t xml:space="preserve"> 55, IV; </w:t>
            </w:r>
            <w:r w:rsidR="00875941">
              <w:rPr>
                <w:lang w:val="en-US"/>
              </w:rPr>
              <w:t>art.</w:t>
            </w:r>
            <w:r>
              <w:rPr>
                <w:lang w:val="en-US"/>
              </w:rPr>
              <w:t>116, II, III, VI.</w:t>
            </w:r>
          </w:p>
          <w:p w:rsidR="00956414" w:rsidRDefault="00956414" w:rsidP="00956414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 STN 01/97,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2º, III, IV.</w:t>
            </w: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578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1365" w:type="pct"/>
          </w:tcPr>
          <w:p w:rsidR="00956414" w:rsidRPr="00092A5B" w:rsidRDefault="00956414" w:rsidP="00623CD2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956414" w:rsidRDefault="00956414" w:rsidP="00623CD2">
            <w:pPr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956414" w:rsidRDefault="00956414" w:rsidP="00237403">
            <w:pPr>
              <w:spacing w:after="120"/>
              <w:jc w:val="center"/>
            </w:pPr>
            <w:r>
              <w:t>A7</w:t>
            </w:r>
          </w:p>
        </w:tc>
        <w:tc>
          <w:tcPr>
            <w:tcW w:w="1056" w:type="pct"/>
          </w:tcPr>
          <w:p w:rsidR="00956414" w:rsidRDefault="00956414" w:rsidP="0097374B">
            <w:pPr>
              <w:pStyle w:val="Textodenotadefim"/>
              <w:spacing w:after="120"/>
            </w:pPr>
            <w:r>
              <w:rPr>
                <w:snapToGrid w:val="0"/>
                <w:color w:val="000000"/>
              </w:rPr>
              <w:t>Desconformidade do cronograma de desembolso.</w:t>
            </w:r>
          </w:p>
        </w:tc>
        <w:tc>
          <w:tcPr>
            <w:tcW w:w="635" w:type="pct"/>
          </w:tcPr>
          <w:p w:rsidR="00956414" w:rsidRPr="00A84291" w:rsidRDefault="00956414" w:rsidP="00956414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Lei 8666/93,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lang w:val="en-US"/>
              </w:rPr>
              <w:t>116,</w:t>
            </w:r>
            <w:proofErr w:type="gramEnd"/>
            <w:r>
              <w:rPr>
                <w:sz w:val="20"/>
                <w:lang w:val="en-US"/>
              </w:rPr>
              <w:t xml:space="preserve"> V.</w:t>
            </w:r>
          </w:p>
          <w:p w:rsidR="00956414" w:rsidRDefault="00956414" w:rsidP="00956414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 STN 01/97,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2º, VI c/c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18, </w:t>
            </w:r>
            <w:r>
              <w:rPr>
                <w:i/>
                <w:sz w:val="20"/>
                <w:lang w:val="en-US"/>
              </w:rPr>
              <w:t>caput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578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1365" w:type="pct"/>
          </w:tcPr>
          <w:p w:rsidR="00956414" w:rsidRPr="00092A5B" w:rsidRDefault="00956414" w:rsidP="00623CD2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956414" w:rsidRDefault="00956414" w:rsidP="00623CD2">
            <w:pPr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956414" w:rsidRDefault="00956414" w:rsidP="00237403">
            <w:pPr>
              <w:spacing w:after="120"/>
              <w:jc w:val="center"/>
            </w:pPr>
            <w:r>
              <w:t>A8</w:t>
            </w:r>
          </w:p>
        </w:tc>
        <w:tc>
          <w:tcPr>
            <w:tcW w:w="1056" w:type="pct"/>
          </w:tcPr>
          <w:p w:rsidR="00956414" w:rsidRDefault="00956414" w:rsidP="0097374B">
            <w:pPr>
              <w:pStyle w:val="Textodenotadefim"/>
              <w:spacing w:after="120"/>
            </w:pPr>
            <w:r>
              <w:rPr>
                <w:snapToGrid w:val="0"/>
                <w:color w:val="000000"/>
              </w:rPr>
              <w:t>Declaração de adimplência com prazo exaurido e não ratificada.</w:t>
            </w:r>
          </w:p>
        </w:tc>
        <w:tc>
          <w:tcPr>
            <w:tcW w:w="635" w:type="pct"/>
          </w:tcPr>
          <w:p w:rsidR="00956414" w:rsidRDefault="00956414" w:rsidP="00956414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 STN 01/97,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2º, VII, c/c §2º do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3º.</w:t>
            </w:r>
          </w:p>
          <w:p w:rsidR="00956414" w:rsidRDefault="00956414" w:rsidP="00956414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578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1365" w:type="pct"/>
          </w:tcPr>
          <w:p w:rsidR="00956414" w:rsidRPr="00092A5B" w:rsidRDefault="00956414" w:rsidP="00623CD2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956414" w:rsidRDefault="00956414" w:rsidP="00623CD2">
            <w:pPr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956414" w:rsidRDefault="00956414" w:rsidP="00237403">
            <w:pPr>
              <w:spacing w:after="120"/>
              <w:jc w:val="center"/>
            </w:pPr>
            <w:r>
              <w:t>A9</w:t>
            </w:r>
          </w:p>
        </w:tc>
        <w:tc>
          <w:tcPr>
            <w:tcW w:w="1056" w:type="pct"/>
          </w:tcPr>
          <w:p w:rsidR="00956414" w:rsidRDefault="00956414" w:rsidP="0097374B">
            <w:pPr>
              <w:pStyle w:val="Textodenotadefim"/>
              <w:spacing w:after="120"/>
            </w:pPr>
            <w:r>
              <w:rPr>
                <w:snapToGrid w:val="0"/>
                <w:color w:val="000000"/>
              </w:rPr>
              <w:t>Falta de comprovação do exercício pleno dos poderes inerentes à propriedade do imóvel.</w:t>
            </w:r>
          </w:p>
        </w:tc>
        <w:tc>
          <w:tcPr>
            <w:tcW w:w="635" w:type="pct"/>
          </w:tcPr>
          <w:p w:rsidR="00956414" w:rsidRDefault="00956414" w:rsidP="00956414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 STN 01/97,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2º, VIII.</w:t>
            </w:r>
          </w:p>
          <w:p w:rsidR="00956414" w:rsidRDefault="00956414" w:rsidP="00956414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81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578" w:type="pct"/>
          </w:tcPr>
          <w:p w:rsidR="00956414" w:rsidRPr="009F1265" w:rsidRDefault="00956414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1365" w:type="pct"/>
          </w:tcPr>
          <w:p w:rsidR="00956414" w:rsidRPr="00092A5B" w:rsidRDefault="00956414" w:rsidP="00623CD2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956414" w:rsidRDefault="00956414" w:rsidP="00623CD2">
            <w:pPr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FE1C7C" w:rsidRDefault="00FE1C7C" w:rsidP="00237403">
            <w:pPr>
              <w:spacing w:after="120"/>
              <w:jc w:val="center"/>
            </w:pPr>
            <w:r>
              <w:lastRenderedPageBreak/>
              <w:t>A10</w:t>
            </w:r>
          </w:p>
        </w:tc>
        <w:tc>
          <w:tcPr>
            <w:tcW w:w="1056" w:type="pct"/>
          </w:tcPr>
          <w:p w:rsidR="00FE1C7C" w:rsidRDefault="00FE1C7C" w:rsidP="0097374B">
            <w:pPr>
              <w:pStyle w:val="Textodenotadefim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Celebração de convênio sem atendimento das condições de regularidade fiscal e cadastral.</w:t>
            </w:r>
          </w:p>
        </w:tc>
        <w:tc>
          <w:tcPr>
            <w:tcW w:w="635" w:type="pct"/>
          </w:tcPr>
          <w:p w:rsidR="00FE1C7C" w:rsidRDefault="00FE1C7C" w:rsidP="00FE1C7C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IN-STN 01/97,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3º, </w:t>
            </w:r>
            <w:r w:rsidRPr="009F1265">
              <w:rPr>
                <w:sz w:val="20"/>
                <w:lang w:val="en-US"/>
              </w:rPr>
              <w:t>incisos</w:t>
            </w:r>
            <w:r>
              <w:rPr>
                <w:sz w:val="20"/>
                <w:lang w:val="en-US"/>
              </w:rPr>
              <w:t xml:space="preserve"> I a VI.</w:t>
            </w:r>
          </w:p>
          <w:p w:rsidR="00FE1C7C" w:rsidRDefault="00FE1C7C" w:rsidP="00FE1C7C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Lei Complementar n.º 101/2000 (LRF), §1º, IV, a, do </w:t>
            </w:r>
            <w:r w:rsidR="00875941">
              <w:rPr>
                <w:sz w:val="20"/>
              </w:rPr>
              <w:t>art.</w:t>
            </w:r>
            <w:r>
              <w:rPr>
                <w:sz w:val="20"/>
              </w:rPr>
              <w:t>25.</w:t>
            </w:r>
          </w:p>
          <w:p w:rsidR="00FE1C7C" w:rsidRDefault="00FE1C7C" w:rsidP="00FE1C7C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Lei 8666/93, </w:t>
            </w:r>
            <w:r>
              <w:rPr>
                <w:sz w:val="20"/>
                <w:lang w:val="en-US"/>
              </w:rPr>
              <w:br/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116 c/c Arts. 27 a 32.</w:t>
            </w:r>
          </w:p>
        </w:tc>
        <w:tc>
          <w:tcPr>
            <w:tcW w:w="481" w:type="pct"/>
          </w:tcPr>
          <w:p w:rsidR="00FE1C7C" w:rsidRPr="009F1265" w:rsidRDefault="00FE1C7C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81" w:type="pct"/>
          </w:tcPr>
          <w:p w:rsidR="00FE1C7C" w:rsidRPr="009F1265" w:rsidRDefault="00FE1C7C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578" w:type="pct"/>
          </w:tcPr>
          <w:p w:rsidR="00FE1C7C" w:rsidRPr="009F1265" w:rsidRDefault="00FE1C7C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1365" w:type="pct"/>
          </w:tcPr>
          <w:p w:rsidR="00FE1C7C" w:rsidRPr="00092A5B" w:rsidRDefault="00FE1C7C" w:rsidP="00FE1C7C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FE1C7C" w:rsidRDefault="00FE1C7C" w:rsidP="00FE1C7C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FE1C7C" w:rsidRPr="00092A5B" w:rsidRDefault="00FE1C7C" w:rsidP="00FE1C7C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Suspensão cautelar da execução do convênio</w:t>
            </w:r>
          </w:p>
          <w:p w:rsidR="00FE1C7C" w:rsidRDefault="00FE1C7C" w:rsidP="00FE1C7C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 xml:space="preserve">Fundamento: Lei 8.443/92,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45. RITCU,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276.</w:t>
            </w: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FE1C7C" w:rsidRDefault="00FE1C7C" w:rsidP="00237403">
            <w:pPr>
              <w:spacing w:after="120"/>
              <w:jc w:val="center"/>
            </w:pPr>
            <w:r>
              <w:t>A11</w:t>
            </w:r>
          </w:p>
        </w:tc>
        <w:tc>
          <w:tcPr>
            <w:tcW w:w="1056" w:type="pct"/>
          </w:tcPr>
          <w:p w:rsidR="00FE1C7C" w:rsidRDefault="00FE1C7C" w:rsidP="0097374B">
            <w:pPr>
              <w:pStyle w:val="Textodenotadefim"/>
              <w:spacing w:after="120"/>
              <w:rPr>
                <w:snapToGrid w:val="0"/>
                <w:color w:val="000000"/>
              </w:rPr>
            </w:pPr>
            <w:r>
              <w:t>Aprovação de celebração de convênios/aditivos na ausência</w:t>
            </w:r>
            <w:r>
              <w:rPr>
                <w:snapToGrid w:val="0"/>
              </w:rPr>
              <w:t xml:space="preserve"> de pareceres técnicos e/ou jurídicos ou dos documentos que deveriam suportar suas análises.</w:t>
            </w:r>
          </w:p>
        </w:tc>
        <w:tc>
          <w:tcPr>
            <w:tcW w:w="635" w:type="pct"/>
          </w:tcPr>
          <w:p w:rsidR="00FE1C7C" w:rsidRDefault="00FE1C7C" w:rsidP="00FE1C7C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IN-STN 01/97,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 xml:space="preserve"> 4º, I </w:t>
            </w:r>
            <w:proofErr w:type="gramStart"/>
            <w:r>
              <w:rPr>
                <w:sz w:val="20"/>
                <w:lang w:val="en-US"/>
              </w:rPr>
              <w:t>a</w:t>
            </w:r>
            <w:proofErr w:type="gramEnd"/>
            <w:r>
              <w:rPr>
                <w:sz w:val="20"/>
                <w:lang w:val="en-US"/>
              </w:rPr>
              <w:t xml:space="preserve"> IV, e § 1º.</w:t>
            </w:r>
          </w:p>
        </w:tc>
        <w:tc>
          <w:tcPr>
            <w:tcW w:w="481" w:type="pct"/>
          </w:tcPr>
          <w:p w:rsidR="00FE1C7C" w:rsidRPr="009F1265" w:rsidRDefault="00FE1C7C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81" w:type="pct"/>
          </w:tcPr>
          <w:p w:rsidR="00FE1C7C" w:rsidRPr="009F1265" w:rsidRDefault="00FE1C7C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578" w:type="pct"/>
          </w:tcPr>
          <w:p w:rsidR="00FE1C7C" w:rsidRPr="009F1265" w:rsidRDefault="00FE1C7C" w:rsidP="00ED7B29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1365" w:type="pct"/>
          </w:tcPr>
          <w:p w:rsidR="00FE1C7C" w:rsidRPr="00092A5B" w:rsidRDefault="00FE1C7C" w:rsidP="00FE1C7C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FE1C7C" w:rsidRDefault="00FE1C7C" w:rsidP="00FE1C7C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FE1C7C" w:rsidRPr="00092A5B" w:rsidRDefault="00FE1C7C" w:rsidP="00FE1C7C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Suspensão cautelar da execução do convênio</w:t>
            </w:r>
          </w:p>
          <w:p w:rsidR="00FE1C7C" w:rsidRDefault="00FE1C7C" w:rsidP="00B05BB6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 xml:space="preserve">Fundamento: Lei 8.443/92,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45. RITCU,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276.</w:t>
            </w: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FE1C7C" w:rsidRDefault="00FE1C7C" w:rsidP="00237403">
            <w:pPr>
              <w:spacing w:after="120"/>
              <w:jc w:val="center"/>
            </w:pPr>
            <w:r>
              <w:t>A12</w:t>
            </w:r>
          </w:p>
        </w:tc>
        <w:tc>
          <w:tcPr>
            <w:tcW w:w="1056" w:type="pct"/>
          </w:tcPr>
          <w:p w:rsidR="00FE1C7C" w:rsidRDefault="00FE1C7C" w:rsidP="0097374B">
            <w:pPr>
              <w:pStyle w:val="Textodenotadefim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</w:rPr>
              <w:t>Inexistência de análises detalhadas de custo do objeto conveniado.</w:t>
            </w:r>
          </w:p>
        </w:tc>
        <w:tc>
          <w:tcPr>
            <w:tcW w:w="635" w:type="pct"/>
          </w:tcPr>
          <w:p w:rsidR="00FE1C7C" w:rsidRDefault="00FE1C7C" w:rsidP="00FE1C7C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IN-STN 01/97,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>4º.</w:t>
            </w:r>
          </w:p>
          <w:p w:rsidR="00FE1C7C" w:rsidRDefault="00FE1C7C" w:rsidP="00C60CA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Decisão TCU nº 194/99-Plenário.</w:t>
            </w:r>
          </w:p>
        </w:tc>
        <w:tc>
          <w:tcPr>
            <w:tcW w:w="481" w:type="pct"/>
          </w:tcPr>
          <w:p w:rsidR="00FE1C7C" w:rsidRDefault="00FE1C7C" w:rsidP="00ED7B29">
            <w:pPr>
              <w:spacing w:after="120"/>
              <w:rPr>
                <w:b/>
              </w:rPr>
            </w:pPr>
          </w:p>
        </w:tc>
        <w:tc>
          <w:tcPr>
            <w:tcW w:w="481" w:type="pct"/>
          </w:tcPr>
          <w:p w:rsidR="00FE1C7C" w:rsidRDefault="00FE1C7C" w:rsidP="00ED7B29">
            <w:pPr>
              <w:spacing w:after="120"/>
              <w:rPr>
                <w:b/>
              </w:rPr>
            </w:pPr>
          </w:p>
        </w:tc>
        <w:tc>
          <w:tcPr>
            <w:tcW w:w="578" w:type="pct"/>
          </w:tcPr>
          <w:p w:rsidR="00FE1C7C" w:rsidRDefault="00FE1C7C" w:rsidP="00ED7B29">
            <w:pPr>
              <w:spacing w:after="120"/>
              <w:rPr>
                <w:b/>
              </w:rPr>
            </w:pPr>
          </w:p>
        </w:tc>
        <w:tc>
          <w:tcPr>
            <w:tcW w:w="1365" w:type="pct"/>
          </w:tcPr>
          <w:p w:rsidR="00FE1C7C" w:rsidRPr="00092A5B" w:rsidRDefault="00FE1C7C" w:rsidP="00FE1C7C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FE1C7C" w:rsidRDefault="00FE1C7C" w:rsidP="00FE1C7C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FE1C7C" w:rsidRDefault="00FE1C7C" w:rsidP="00FE1C7C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FE1C7C" w:rsidRDefault="00FE1C7C" w:rsidP="00237403">
            <w:pPr>
              <w:spacing w:after="120"/>
              <w:jc w:val="center"/>
            </w:pPr>
            <w:r>
              <w:t>A13</w:t>
            </w:r>
          </w:p>
        </w:tc>
        <w:tc>
          <w:tcPr>
            <w:tcW w:w="1056" w:type="pct"/>
          </w:tcPr>
          <w:p w:rsidR="00FE1C7C" w:rsidRDefault="00FE1C7C" w:rsidP="0097374B">
            <w:pPr>
              <w:pStyle w:val="Textodenotadefim"/>
              <w:spacing w:after="120"/>
              <w:rPr>
                <w:snapToGrid w:val="0"/>
              </w:rPr>
            </w:pPr>
            <w:r>
              <w:t>Inexistência de avaliação quanto à necessidade local e viabilidade da execução do objeto proposto.</w:t>
            </w:r>
          </w:p>
        </w:tc>
        <w:tc>
          <w:tcPr>
            <w:tcW w:w="635" w:type="pct"/>
          </w:tcPr>
          <w:p w:rsidR="00FE1C7C" w:rsidRDefault="00FE1C7C" w:rsidP="00FE1C7C">
            <w:pPr>
              <w:spacing w:after="120"/>
            </w:pPr>
            <w:r>
              <w:t xml:space="preserve">IN-STN 01/97, caput do </w:t>
            </w:r>
            <w:r w:rsidR="00875941">
              <w:t>art.</w:t>
            </w:r>
            <w:r>
              <w:t xml:space="preserve"> 4º c/c inciso I do </w:t>
            </w:r>
            <w:r w:rsidR="00875941">
              <w:t>art.</w:t>
            </w:r>
            <w:r>
              <w:t xml:space="preserve">2º e com § 2º do </w:t>
            </w:r>
            <w:r w:rsidR="00875941">
              <w:t>art.</w:t>
            </w:r>
            <w:r>
              <w:t>1º.</w:t>
            </w:r>
          </w:p>
          <w:p w:rsidR="00FE1C7C" w:rsidRDefault="00FE1C7C" w:rsidP="00FE1C7C">
            <w:pPr>
              <w:pStyle w:val="Ttulo7"/>
              <w:ind w:left="0"/>
              <w:rPr>
                <w:sz w:val="20"/>
              </w:rPr>
            </w:pPr>
            <w:r>
              <w:rPr>
                <w:sz w:val="20"/>
              </w:rPr>
              <w:t>Decisão TCU nº 194/99-Plenário.</w:t>
            </w:r>
          </w:p>
        </w:tc>
        <w:tc>
          <w:tcPr>
            <w:tcW w:w="481" w:type="pct"/>
          </w:tcPr>
          <w:p w:rsidR="00FE1C7C" w:rsidRDefault="00FE1C7C" w:rsidP="00ED7B29">
            <w:pPr>
              <w:spacing w:after="120"/>
              <w:rPr>
                <w:b/>
              </w:rPr>
            </w:pPr>
          </w:p>
        </w:tc>
        <w:tc>
          <w:tcPr>
            <w:tcW w:w="481" w:type="pct"/>
          </w:tcPr>
          <w:p w:rsidR="00FE1C7C" w:rsidRDefault="00FE1C7C" w:rsidP="00ED7B29">
            <w:pPr>
              <w:spacing w:after="120"/>
              <w:rPr>
                <w:b/>
              </w:rPr>
            </w:pPr>
          </w:p>
        </w:tc>
        <w:tc>
          <w:tcPr>
            <w:tcW w:w="578" w:type="pct"/>
          </w:tcPr>
          <w:p w:rsidR="00FE1C7C" w:rsidRDefault="00FE1C7C" w:rsidP="00ED7B29">
            <w:pPr>
              <w:spacing w:after="120"/>
              <w:rPr>
                <w:b/>
              </w:rPr>
            </w:pPr>
          </w:p>
        </w:tc>
        <w:tc>
          <w:tcPr>
            <w:tcW w:w="1365" w:type="pct"/>
          </w:tcPr>
          <w:p w:rsidR="00FE1C7C" w:rsidRPr="009F0D55" w:rsidRDefault="00FE1C7C" w:rsidP="00FE1C7C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FE1C7C" w:rsidRDefault="00FE1C7C" w:rsidP="00FE1C7C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FE1C7C" w:rsidRDefault="00FE1C7C" w:rsidP="00FE1C7C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FE1C7C" w:rsidRDefault="00FE1C7C" w:rsidP="00237403">
            <w:pPr>
              <w:spacing w:after="120"/>
              <w:jc w:val="center"/>
            </w:pPr>
            <w:r>
              <w:t>A14</w:t>
            </w:r>
          </w:p>
        </w:tc>
        <w:tc>
          <w:tcPr>
            <w:tcW w:w="1056" w:type="pct"/>
          </w:tcPr>
          <w:p w:rsidR="00FE1C7C" w:rsidRDefault="00FE1C7C" w:rsidP="0097374B">
            <w:pPr>
              <w:pStyle w:val="Textodenotadefim"/>
              <w:spacing w:after="120"/>
              <w:rPr>
                <w:snapToGrid w:val="0"/>
              </w:rPr>
            </w:pPr>
            <w:r>
              <w:t xml:space="preserve">Incompatibilidade entre as datas dos pareceres e de celebração dos convênios / Análises tão somente </w:t>
            </w:r>
            <w:proofErr w:type="gramStart"/>
            <w:r>
              <w:t>pro forma</w:t>
            </w:r>
            <w:proofErr w:type="gramEnd"/>
            <w:r>
              <w:t>.</w:t>
            </w:r>
          </w:p>
        </w:tc>
        <w:tc>
          <w:tcPr>
            <w:tcW w:w="635" w:type="pct"/>
          </w:tcPr>
          <w:p w:rsidR="00FE1C7C" w:rsidRDefault="00FE1C7C" w:rsidP="00FE1C7C">
            <w:pPr>
              <w:pStyle w:val="Ttulo7"/>
              <w:spacing w:after="120"/>
              <w:ind w:left="0"/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 xml:space="preserve">IN-STN 01/97, </w:t>
            </w:r>
            <w:r w:rsidR="00875941">
              <w:rPr>
                <w:sz w:val="20"/>
                <w:lang w:val="en-US"/>
              </w:rPr>
              <w:t>art.</w:t>
            </w:r>
            <w:r>
              <w:rPr>
                <w:sz w:val="20"/>
                <w:lang w:val="en-US"/>
              </w:rPr>
              <w:t>4º, § 1º.</w:t>
            </w:r>
            <w:proofErr w:type="gramEnd"/>
          </w:p>
          <w:p w:rsidR="00FE1C7C" w:rsidRDefault="00FE1C7C" w:rsidP="00FE1C7C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>
              <w:rPr>
                <w:sz w:val="20"/>
              </w:rPr>
              <w:t xml:space="preserve">Código Penal, </w:t>
            </w:r>
            <w:r w:rsidR="00875941">
              <w:rPr>
                <w:sz w:val="20"/>
              </w:rPr>
              <w:t>art.</w:t>
            </w:r>
            <w:r>
              <w:rPr>
                <w:sz w:val="20"/>
              </w:rPr>
              <w:t>299.</w:t>
            </w:r>
          </w:p>
        </w:tc>
        <w:tc>
          <w:tcPr>
            <w:tcW w:w="481" w:type="pct"/>
          </w:tcPr>
          <w:p w:rsidR="00FE1C7C" w:rsidRDefault="00FE1C7C" w:rsidP="00ED7B29">
            <w:pPr>
              <w:spacing w:after="120"/>
              <w:rPr>
                <w:b/>
              </w:rPr>
            </w:pPr>
          </w:p>
        </w:tc>
        <w:tc>
          <w:tcPr>
            <w:tcW w:w="481" w:type="pct"/>
          </w:tcPr>
          <w:p w:rsidR="00FE1C7C" w:rsidRDefault="00FE1C7C" w:rsidP="00ED7B29">
            <w:pPr>
              <w:spacing w:after="120"/>
              <w:rPr>
                <w:b/>
              </w:rPr>
            </w:pPr>
          </w:p>
        </w:tc>
        <w:tc>
          <w:tcPr>
            <w:tcW w:w="578" w:type="pct"/>
          </w:tcPr>
          <w:p w:rsidR="00FE1C7C" w:rsidRDefault="00FE1C7C" w:rsidP="00ED7B29">
            <w:pPr>
              <w:spacing w:after="120"/>
              <w:rPr>
                <w:b/>
              </w:rPr>
            </w:pPr>
          </w:p>
        </w:tc>
        <w:tc>
          <w:tcPr>
            <w:tcW w:w="1365" w:type="pct"/>
          </w:tcPr>
          <w:p w:rsidR="00FE1C7C" w:rsidRPr="009F0D55" w:rsidRDefault="00FE1C7C" w:rsidP="00FE1C7C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FE1C7C" w:rsidRDefault="00FE1C7C" w:rsidP="00FE1C7C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FE1C7C" w:rsidRDefault="00FE1C7C" w:rsidP="00FE1C7C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76043D" w:rsidTr="0076043D">
        <w:trPr>
          <w:gridAfter w:val="1"/>
          <w:wAfter w:w="14" w:type="pct"/>
          <w:cantSplit/>
        </w:trPr>
        <w:tc>
          <w:tcPr>
            <w:tcW w:w="390" w:type="pct"/>
            <w:gridSpan w:val="2"/>
          </w:tcPr>
          <w:p w:rsidR="00FE1C7C" w:rsidRDefault="00FE1C7C" w:rsidP="00AF2CC9">
            <w:pPr>
              <w:spacing w:after="120"/>
              <w:jc w:val="center"/>
            </w:pPr>
            <w:r>
              <w:lastRenderedPageBreak/>
              <w:t>A15</w:t>
            </w:r>
          </w:p>
        </w:tc>
        <w:tc>
          <w:tcPr>
            <w:tcW w:w="1056" w:type="pct"/>
          </w:tcPr>
          <w:p w:rsidR="00FE1C7C" w:rsidRDefault="00FE1C7C" w:rsidP="00AF2CC9">
            <w:pPr>
              <w:spacing w:after="120"/>
            </w:pPr>
            <w:r>
              <w:t xml:space="preserve">Celebração de convênio à revelia das vedações contidas no </w:t>
            </w:r>
            <w:r w:rsidR="00875941">
              <w:t>art.</w:t>
            </w:r>
            <w:r>
              <w:t xml:space="preserve"> 5º da IN-STN 01/97 (mora, inadimplência e irregularidade fiscal ou com entidade privada de fins lucrativos ou com mais de uma instituição para o mesmo objeto).</w:t>
            </w:r>
          </w:p>
        </w:tc>
        <w:tc>
          <w:tcPr>
            <w:tcW w:w="635" w:type="pct"/>
          </w:tcPr>
          <w:p w:rsidR="00FE1C7C" w:rsidRDefault="00FE1C7C" w:rsidP="00FE1C7C">
            <w:pPr>
              <w:pStyle w:val="Ttulo7"/>
              <w:ind w:left="0"/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 xml:space="preserve">IN-STN 01/97, </w:t>
            </w:r>
            <w:r w:rsidR="00875941">
              <w:rPr>
                <w:sz w:val="20"/>
                <w:lang w:val="en-US"/>
              </w:rPr>
              <w:t>art.</w:t>
            </w:r>
            <w:proofErr w:type="gramEnd"/>
            <w:r>
              <w:rPr>
                <w:sz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lang w:val="en-US"/>
              </w:rPr>
              <w:t xml:space="preserve">5º e </w:t>
            </w:r>
            <w:r w:rsidR="00875941">
              <w:rPr>
                <w:sz w:val="20"/>
                <w:lang w:val="en-US"/>
              </w:rPr>
              <w:t>art.</w:t>
            </w:r>
            <w:proofErr w:type="gramEnd"/>
            <w:r>
              <w:rPr>
                <w:sz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lang w:val="en-US"/>
              </w:rPr>
              <w:t xml:space="preserve">25, </w:t>
            </w:r>
            <w:r w:rsidRPr="009F1265">
              <w:rPr>
                <w:sz w:val="20"/>
                <w:lang w:val="en-US"/>
              </w:rPr>
              <w:t>parágrafo</w:t>
            </w:r>
            <w:r>
              <w:rPr>
                <w:sz w:val="20"/>
                <w:lang w:val="en-US"/>
              </w:rPr>
              <w:t xml:space="preserve"> </w:t>
            </w:r>
            <w:r w:rsidRPr="009F1265">
              <w:rPr>
                <w:sz w:val="20"/>
                <w:lang w:val="en-US"/>
              </w:rPr>
              <w:t>único</w:t>
            </w:r>
            <w:r>
              <w:rPr>
                <w:sz w:val="20"/>
                <w:lang w:val="en-US"/>
              </w:rPr>
              <w:t>.</w:t>
            </w:r>
            <w:proofErr w:type="gramEnd"/>
          </w:p>
        </w:tc>
        <w:tc>
          <w:tcPr>
            <w:tcW w:w="481" w:type="pct"/>
          </w:tcPr>
          <w:p w:rsidR="00FE1C7C" w:rsidRPr="009F1265" w:rsidRDefault="00FE1C7C" w:rsidP="004A52D2">
            <w:pPr>
              <w:pStyle w:val="Corpodetexto2"/>
              <w:spacing w:after="120"/>
              <w:rPr>
                <w:snapToGrid w:val="0"/>
                <w:lang w:val="en-US"/>
              </w:rPr>
            </w:pPr>
          </w:p>
        </w:tc>
        <w:tc>
          <w:tcPr>
            <w:tcW w:w="481" w:type="pct"/>
          </w:tcPr>
          <w:p w:rsidR="00FE1C7C" w:rsidRPr="009F1265" w:rsidRDefault="00FE1C7C" w:rsidP="004A52D2">
            <w:pPr>
              <w:pStyle w:val="Corpodetexto2"/>
              <w:spacing w:after="120"/>
              <w:rPr>
                <w:snapToGrid w:val="0"/>
                <w:lang w:val="en-US"/>
              </w:rPr>
            </w:pPr>
          </w:p>
        </w:tc>
        <w:tc>
          <w:tcPr>
            <w:tcW w:w="578" w:type="pct"/>
          </w:tcPr>
          <w:p w:rsidR="00FE1C7C" w:rsidRPr="009F1265" w:rsidRDefault="00FE1C7C" w:rsidP="004A52D2">
            <w:pPr>
              <w:pStyle w:val="Corpodetexto2"/>
              <w:spacing w:after="120"/>
              <w:rPr>
                <w:snapToGrid w:val="0"/>
                <w:lang w:val="en-US"/>
              </w:rPr>
            </w:pPr>
          </w:p>
        </w:tc>
        <w:tc>
          <w:tcPr>
            <w:tcW w:w="1365" w:type="pct"/>
          </w:tcPr>
          <w:p w:rsidR="00FE1C7C" w:rsidRPr="00092A5B" w:rsidRDefault="00FE1C7C" w:rsidP="00FE1C7C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FE1C7C" w:rsidRDefault="00FE1C7C" w:rsidP="00FE1C7C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FE1C7C" w:rsidRPr="00092A5B" w:rsidRDefault="00FE1C7C" w:rsidP="00FE1C7C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Suspensão cautelar da execução do convênio</w:t>
            </w:r>
          </w:p>
          <w:p w:rsidR="00FE1C7C" w:rsidRDefault="00FE1C7C" w:rsidP="00B05BB6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 xml:space="preserve">Fundamento: Lei 8.443/92,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45. RITCU,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276.</w:t>
            </w:r>
          </w:p>
        </w:tc>
      </w:tr>
      <w:tr w:rsidR="0084209B" w:rsidTr="0076043D">
        <w:tblPrEx>
          <w:jc w:val="center"/>
          <w:tblCellMar>
            <w:left w:w="56" w:type="dxa"/>
            <w:right w:w="56" w:type="dxa"/>
          </w:tblCellMar>
          <w:tblLook w:val="0000"/>
        </w:tblPrEx>
        <w:trPr>
          <w:gridBefore w:val="1"/>
          <w:wBefore w:w="11" w:type="pct"/>
          <w:cantSplit/>
          <w:trHeight w:val="469"/>
          <w:jc w:val="center"/>
        </w:trPr>
        <w:tc>
          <w:tcPr>
            <w:tcW w:w="4989" w:type="pct"/>
            <w:gridSpan w:val="8"/>
            <w:shd w:val="clear" w:color="auto" w:fill="F2F2F2"/>
            <w:vAlign w:val="center"/>
          </w:tcPr>
          <w:p w:rsidR="0084209B" w:rsidRDefault="0084209B" w:rsidP="0084209B">
            <w:pPr>
              <w:widowControl w:val="0"/>
              <w:rPr>
                <w:snapToGrid w:val="0"/>
                <w:color w:val="000000"/>
              </w:rPr>
            </w:pPr>
            <w:r w:rsidRPr="001627E6">
              <w:rPr>
                <w:b/>
                <w:sz w:val="28"/>
              </w:rPr>
              <w:t xml:space="preserve">Parte </w:t>
            </w:r>
            <w:r>
              <w:rPr>
                <w:b/>
                <w:sz w:val="28"/>
              </w:rPr>
              <w:t>I</w:t>
            </w:r>
            <w:r w:rsidRPr="001627E6">
              <w:rPr>
                <w:b/>
                <w:sz w:val="28"/>
              </w:rPr>
              <w:t xml:space="preserve">I – </w:t>
            </w:r>
            <w:r>
              <w:rPr>
                <w:b/>
                <w:sz w:val="28"/>
              </w:rPr>
              <w:t>Processo Licitatório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84209B" w:rsidRPr="00314630" w:rsidRDefault="0084209B" w:rsidP="00623CD2">
            <w:pPr>
              <w:spacing w:after="120"/>
              <w:jc w:val="center"/>
            </w:pPr>
            <w:r>
              <w:t>A1</w:t>
            </w:r>
            <w:r w:rsidR="00FE065A">
              <w:t>6</w:t>
            </w:r>
          </w:p>
        </w:tc>
        <w:tc>
          <w:tcPr>
            <w:tcW w:w="1056" w:type="pct"/>
          </w:tcPr>
          <w:p w:rsidR="0084209B" w:rsidRPr="00F9306A" w:rsidRDefault="00FE065A" w:rsidP="00623CD2">
            <w:pPr>
              <w:spacing w:after="120"/>
              <w:rPr>
                <w:highlight w:val="yellow"/>
              </w:rPr>
            </w:pPr>
            <w:r>
              <w:t>Indícios de procedimentos fraudulentos na condução do processo licitatório indicando possível ocorrência de direcionamento de licitação ou licitação montada.</w:t>
            </w:r>
          </w:p>
        </w:tc>
        <w:tc>
          <w:tcPr>
            <w:tcW w:w="635" w:type="pct"/>
          </w:tcPr>
          <w:p w:rsidR="0084209B" w:rsidRPr="00D50BFF" w:rsidRDefault="00623CD2" w:rsidP="00623CD2">
            <w:pPr>
              <w:spacing w:after="120"/>
            </w:pPr>
            <w:r>
              <w:rPr>
                <w:snapToGrid w:val="0"/>
                <w:color w:val="000000"/>
              </w:rPr>
              <w:t xml:space="preserve">Lei 8.666/93, </w:t>
            </w:r>
            <w:r w:rsidR="00875941">
              <w:rPr>
                <w:snapToGrid w:val="0"/>
                <w:color w:val="000000"/>
              </w:rPr>
              <w:t>art.</w:t>
            </w:r>
            <w:r>
              <w:rPr>
                <w:snapToGrid w:val="0"/>
                <w:color w:val="000000"/>
              </w:rPr>
              <w:t xml:space="preserve"> 90.</w:t>
            </w:r>
          </w:p>
        </w:tc>
        <w:tc>
          <w:tcPr>
            <w:tcW w:w="481" w:type="pct"/>
          </w:tcPr>
          <w:p w:rsidR="0084209B" w:rsidRDefault="0084209B" w:rsidP="00623CD2">
            <w:pPr>
              <w:spacing w:after="120"/>
            </w:pPr>
          </w:p>
        </w:tc>
        <w:tc>
          <w:tcPr>
            <w:tcW w:w="481" w:type="pct"/>
          </w:tcPr>
          <w:p w:rsidR="0084209B" w:rsidRDefault="0084209B" w:rsidP="00623CD2">
            <w:pPr>
              <w:spacing w:after="120"/>
            </w:pPr>
          </w:p>
        </w:tc>
        <w:tc>
          <w:tcPr>
            <w:tcW w:w="578" w:type="pct"/>
          </w:tcPr>
          <w:p w:rsidR="0084209B" w:rsidRDefault="0084209B" w:rsidP="00623CD2">
            <w:pPr>
              <w:spacing w:after="120"/>
            </w:pPr>
          </w:p>
        </w:tc>
        <w:tc>
          <w:tcPr>
            <w:tcW w:w="1365" w:type="pct"/>
          </w:tcPr>
          <w:p w:rsidR="00623CD2" w:rsidRPr="009F0D55" w:rsidRDefault="00623CD2" w:rsidP="00623CD2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623CD2" w:rsidRDefault="00623CD2" w:rsidP="00623CD2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623CD2" w:rsidRPr="00AD23BE" w:rsidRDefault="00623CD2" w:rsidP="00623CD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Declaração de i</w:t>
            </w:r>
            <w:r w:rsidRPr="00AD23BE">
              <w:rPr>
                <w:b/>
                <w:snapToGrid w:val="0"/>
              </w:rPr>
              <w:t>n</w:t>
            </w:r>
            <w:r>
              <w:rPr>
                <w:b/>
                <w:snapToGrid w:val="0"/>
              </w:rPr>
              <w:t>idoneidade</w:t>
            </w:r>
            <w:r w:rsidRPr="00AD23BE">
              <w:rPr>
                <w:b/>
                <w:snapToGrid w:val="0"/>
              </w:rPr>
              <w:t xml:space="preserve"> de licitantes</w:t>
            </w:r>
          </w:p>
          <w:p w:rsidR="00623CD2" w:rsidRDefault="00623CD2" w:rsidP="00623CD2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 w:rsidR="00875941"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</w:t>
            </w:r>
            <w:r>
              <w:rPr>
                <w:snapToGrid w:val="0"/>
              </w:rPr>
              <w:t>6.</w:t>
            </w:r>
          </w:p>
          <w:p w:rsidR="00623CD2" w:rsidRDefault="00623CD2" w:rsidP="00623CD2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84209B" w:rsidRPr="00623CD2" w:rsidRDefault="00623CD2" w:rsidP="00B05BB6">
            <w:pPr>
              <w:widowControl w:val="0"/>
              <w:spacing w:after="12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>Fundamento: Lei 8.</w:t>
            </w:r>
            <w:r w:rsidR="00875941"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0C1828" w:rsidRDefault="000C1828" w:rsidP="00623CD2">
            <w:pPr>
              <w:spacing w:after="120"/>
              <w:jc w:val="center"/>
            </w:pPr>
            <w:r>
              <w:t>A17</w:t>
            </w:r>
          </w:p>
        </w:tc>
        <w:tc>
          <w:tcPr>
            <w:tcW w:w="1056" w:type="pct"/>
          </w:tcPr>
          <w:p w:rsidR="000C1828" w:rsidRDefault="004B78FB" w:rsidP="00623CD2">
            <w:pPr>
              <w:spacing w:after="120"/>
            </w:pPr>
            <w:r>
              <w:rPr>
                <w:snapToGrid w:val="0"/>
              </w:rPr>
              <w:t>Indícios de procedimentos fraudulentos com relação à apresentação das propostas que</w:t>
            </w:r>
            <w:r>
              <w:t xml:space="preserve"> indicam possível ocorrência de conluio entre as empresas ou licitação montada.</w:t>
            </w:r>
          </w:p>
        </w:tc>
        <w:tc>
          <w:tcPr>
            <w:tcW w:w="635" w:type="pct"/>
          </w:tcPr>
          <w:p w:rsidR="000C1828" w:rsidRDefault="004B78FB" w:rsidP="00623CD2">
            <w:pPr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90.</w:t>
            </w:r>
          </w:p>
        </w:tc>
        <w:tc>
          <w:tcPr>
            <w:tcW w:w="481" w:type="pct"/>
          </w:tcPr>
          <w:p w:rsidR="000C1828" w:rsidRDefault="000C1828" w:rsidP="00623CD2">
            <w:pPr>
              <w:spacing w:after="120"/>
            </w:pPr>
          </w:p>
        </w:tc>
        <w:tc>
          <w:tcPr>
            <w:tcW w:w="481" w:type="pct"/>
          </w:tcPr>
          <w:p w:rsidR="000C1828" w:rsidRDefault="000C1828" w:rsidP="00623CD2">
            <w:pPr>
              <w:spacing w:after="120"/>
            </w:pPr>
          </w:p>
        </w:tc>
        <w:tc>
          <w:tcPr>
            <w:tcW w:w="578" w:type="pct"/>
          </w:tcPr>
          <w:p w:rsidR="000C1828" w:rsidRDefault="000C1828" w:rsidP="00623CD2">
            <w:pPr>
              <w:spacing w:after="120"/>
            </w:pPr>
          </w:p>
        </w:tc>
        <w:tc>
          <w:tcPr>
            <w:tcW w:w="1365" w:type="pct"/>
          </w:tcPr>
          <w:p w:rsidR="004B78FB" w:rsidRPr="009F0D55" w:rsidRDefault="004B78FB" w:rsidP="004B78FB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4B78FB" w:rsidRDefault="004B78FB" w:rsidP="004B78FB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4B78FB" w:rsidRPr="00AD23BE" w:rsidRDefault="004B78FB" w:rsidP="004B78FB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Declaração de i</w:t>
            </w:r>
            <w:r w:rsidRPr="00AD23BE">
              <w:rPr>
                <w:b/>
                <w:snapToGrid w:val="0"/>
              </w:rPr>
              <w:t>n</w:t>
            </w:r>
            <w:r>
              <w:rPr>
                <w:b/>
                <w:snapToGrid w:val="0"/>
              </w:rPr>
              <w:t>idoneidade</w:t>
            </w:r>
            <w:r w:rsidRPr="00AD23BE">
              <w:rPr>
                <w:b/>
                <w:snapToGrid w:val="0"/>
              </w:rPr>
              <w:t xml:space="preserve"> de licitantes</w:t>
            </w:r>
          </w:p>
          <w:p w:rsidR="004B78FB" w:rsidRDefault="004B78FB" w:rsidP="004B78FB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</w:t>
            </w:r>
            <w:r>
              <w:rPr>
                <w:snapToGrid w:val="0"/>
              </w:rPr>
              <w:t>6.</w:t>
            </w:r>
          </w:p>
          <w:p w:rsidR="004B78FB" w:rsidRDefault="004B78FB" w:rsidP="004B78FB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0C1828" w:rsidRPr="009F0D55" w:rsidRDefault="004B78FB" w:rsidP="00B05BB6">
            <w:pPr>
              <w:widowControl w:val="0"/>
              <w:spacing w:after="120"/>
              <w:jc w:val="both"/>
              <w:rPr>
                <w:b/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0C1828" w:rsidRDefault="000C1828" w:rsidP="00623CD2">
            <w:pPr>
              <w:spacing w:after="120"/>
              <w:jc w:val="center"/>
            </w:pPr>
            <w:r>
              <w:t>A18</w:t>
            </w:r>
          </w:p>
        </w:tc>
        <w:tc>
          <w:tcPr>
            <w:tcW w:w="1056" w:type="pct"/>
          </w:tcPr>
          <w:p w:rsidR="000C1828" w:rsidRDefault="00BC228B" w:rsidP="00BC228B">
            <w:pPr>
              <w:spacing w:after="120"/>
            </w:pPr>
            <w:r>
              <w:t>Participação, no certame, de empresas declaradas inidôneas.</w:t>
            </w:r>
          </w:p>
        </w:tc>
        <w:tc>
          <w:tcPr>
            <w:tcW w:w="635" w:type="pct"/>
          </w:tcPr>
          <w:p w:rsidR="000C1828" w:rsidRDefault="002A3A78" w:rsidP="00623CD2">
            <w:pPr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 xml:space="preserve">Lei </w:t>
            </w:r>
            <w:r w:rsidR="00BC228B">
              <w:rPr>
                <w:snapToGrid w:val="0"/>
                <w:color w:val="000000"/>
                <w:lang w:val="en-US"/>
              </w:rPr>
              <w:t>8.666/93, art.97.</w:t>
            </w:r>
          </w:p>
        </w:tc>
        <w:tc>
          <w:tcPr>
            <w:tcW w:w="481" w:type="pct"/>
          </w:tcPr>
          <w:p w:rsidR="000C1828" w:rsidRDefault="000C1828" w:rsidP="00623CD2">
            <w:pPr>
              <w:spacing w:after="120"/>
            </w:pPr>
          </w:p>
        </w:tc>
        <w:tc>
          <w:tcPr>
            <w:tcW w:w="481" w:type="pct"/>
          </w:tcPr>
          <w:p w:rsidR="000C1828" w:rsidRDefault="000C1828" w:rsidP="00623CD2">
            <w:pPr>
              <w:spacing w:after="120"/>
            </w:pPr>
          </w:p>
        </w:tc>
        <w:tc>
          <w:tcPr>
            <w:tcW w:w="578" w:type="pct"/>
          </w:tcPr>
          <w:p w:rsidR="000C1828" w:rsidRDefault="000C1828" w:rsidP="00623CD2">
            <w:pPr>
              <w:spacing w:after="120"/>
            </w:pPr>
          </w:p>
        </w:tc>
        <w:tc>
          <w:tcPr>
            <w:tcW w:w="1365" w:type="pct"/>
          </w:tcPr>
          <w:p w:rsidR="00C505AC" w:rsidRPr="009F0D55" w:rsidRDefault="00C505AC" w:rsidP="00C505AC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C505AC" w:rsidRDefault="00C505AC" w:rsidP="00C505AC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  <w:p w:rsidR="00C505AC" w:rsidRDefault="00C505AC" w:rsidP="00C505AC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0C1828" w:rsidRPr="009F0D55" w:rsidRDefault="00C505AC" w:rsidP="00C505AC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B05BB6" w:rsidRDefault="00B05BB6" w:rsidP="00623CD2">
            <w:pPr>
              <w:spacing w:after="120"/>
              <w:jc w:val="center"/>
            </w:pPr>
            <w:r>
              <w:lastRenderedPageBreak/>
              <w:t>A19</w:t>
            </w:r>
          </w:p>
        </w:tc>
        <w:tc>
          <w:tcPr>
            <w:tcW w:w="1056" w:type="pct"/>
          </w:tcPr>
          <w:p w:rsidR="00B05BB6" w:rsidRDefault="00B05BB6" w:rsidP="00623CD2">
            <w:pPr>
              <w:spacing w:after="120"/>
            </w:pPr>
            <w:r>
              <w:t>Inexistência e/ou funcionamento irregular das empresas licitantes à época da licitação.</w:t>
            </w:r>
          </w:p>
        </w:tc>
        <w:tc>
          <w:tcPr>
            <w:tcW w:w="635" w:type="pct"/>
          </w:tcPr>
          <w:p w:rsidR="00B05BB6" w:rsidRDefault="00B05BB6" w:rsidP="00E075AD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90.</w:t>
            </w: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578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1365" w:type="pct"/>
          </w:tcPr>
          <w:p w:rsidR="00B05BB6" w:rsidRPr="009F0D55" w:rsidRDefault="00B05BB6" w:rsidP="00B05BB6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B05BB6" w:rsidRDefault="00B05BB6" w:rsidP="00B05BB6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B05BB6" w:rsidRPr="00AD23BE" w:rsidRDefault="00B05BB6" w:rsidP="00B05BB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Declaração de i</w:t>
            </w:r>
            <w:r w:rsidRPr="00AD23BE">
              <w:rPr>
                <w:b/>
                <w:snapToGrid w:val="0"/>
              </w:rPr>
              <w:t>n</w:t>
            </w:r>
            <w:r>
              <w:rPr>
                <w:b/>
                <w:snapToGrid w:val="0"/>
              </w:rPr>
              <w:t>idoneidade</w:t>
            </w:r>
            <w:r w:rsidRPr="00AD23BE">
              <w:rPr>
                <w:b/>
                <w:snapToGrid w:val="0"/>
              </w:rPr>
              <w:t xml:space="preserve"> de licitantes</w:t>
            </w:r>
          </w:p>
          <w:p w:rsidR="00B05BB6" w:rsidRDefault="00B05BB6" w:rsidP="00B05BB6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6.</w:t>
            </w:r>
          </w:p>
          <w:p w:rsidR="00B05BB6" w:rsidRDefault="00B05BB6" w:rsidP="00B05BB6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B05BB6" w:rsidRDefault="00B05BB6" w:rsidP="00B05BB6">
            <w:pPr>
              <w:widowControl w:val="0"/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980"/>
        </w:trPr>
        <w:tc>
          <w:tcPr>
            <w:tcW w:w="390" w:type="pct"/>
            <w:gridSpan w:val="2"/>
          </w:tcPr>
          <w:p w:rsidR="00B05BB6" w:rsidRDefault="00B05BB6" w:rsidP="00623CD2">
            <w:pPr>
              <w:spacing w:after="120"/>
              <w:jc w:val="center"/>
            </w:pPr>
            <w:r>
              <w:t>A20</w:t>
            </w:r>
          </w:p>
        </w:tc>
        <w:tc>
          <w:tcPr>
            <w:tcW w:w="1056" w:type="pct"/>
          </w:tcPr>
          <w:p w:rsidR="00B05BB6" w:rsidRDefault="00B05BB6" w:rsidP="00623CD2">
            <w:pPr>
              <w:spacing w:after="120"/>
            </w:pPr>
            <w:r>
              <w:t>Contratação de empresa para realização de serviços em ramo distinto ao de sua atuação.</w:t>
            </w:r>
          </w:p>
        </w:tc>
        <w:tc>
          <w:tcPr>
            <w:tcW w:w="635" w:type="pct"/>
          </w:tcPr>
          <w:p w:rsidR="00B05BB6" w:rsidRDefault="00B05BB6" w:rsidP="00E075AD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Lei 8.666/93, art. 29, II e art. 30, II.</w:t>
            </w: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578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1365" w:type="pct"/>
          </w:tcPr>
          <w:p w:rsidR="00B05BB6" w:rsidRPr="009F0D55" w:rsidRDefault="00B05BB6" w:rsidP="00B05BB6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B05BB6" w:rsidRPr="00B05BB6" w:rsidRDefault="00B05BB6" w:rsidP="00B05BB6">
            <w:pPr>
              <w:widowControl w:val="0"/>
              <w:spacing w:after="120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art. 43, II; RITCU art. 250, </w:t>
            </w:r>
            <w:proofErr w:type="gramStart"/>
            <w:r w:rsidRPr="002064A7">
              <w:rPr>
                <w:snapToGrid w:val="0"/>
              </w:rPr>
              <w:t>IV</w:t>
            </w:r>
            <w:proofErr w:type="gramEnd"/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B05BB6" w:rsidRDefault="00B05BB6" w:rsidP="00623CD2">
            <w:pPr>
              <w:spacing w:after="120"/>
              <w:jc w:val="center"/>
            </w:pPr>
            <w:r>
              <w:t>A21</w:t>
            </w:r>
          </w:p>
        </w:tc>
        <w:tc>
          <w:tcPr>
            <w:tcW w:w="1056" w:type="pct"/>
          </w:tcPr>
          <w:p w:rsidR="00B05BB6" w:rsidRDefault="00B05BB6" w:rsidP="00623CD2">
            <w:pPr>
              <w:spacing w:after="120"/>
            </w:pPr>
            <w:r>
              <w:t>Empresas licitantes com sócios comuns.</w:t>
            </w:r>
          </w:p>
        </w:tc>
        <w:tc>
          <w:tcPr>
            <w:tcW w:w="635" w:type="pct"/>
          </w:tcPr>
          <w:p w:rsidR="00B05BB6" w:rsidRDefault="00B05BB6" w:rsidP="00E075AD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90.</w:t>
            </w: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578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1365" w:type="pct"/>
          </w:tcPr>
          <w:p w:rsidR="00B05BB6" w:rsidRPr="009F0D55" w:rsidRDefault="00B05BB6" w:rsidP="00B05BB6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B05BB6" w:rsidRDefault="00B05BB6" w:rsidP="00B05BB6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B05BB6" w:rsidRPr="00AD23BE" w:rsidRDefault="00B05BB6" w:rsidP="00B05BB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Declaração de i</w:t>
            </w:r>
            <w:r w:rsidRPr="00AD23BE">
              <w:rPr>
                <w:b/>
                <w:snapToGrid w:val="0"/>
              </w:rPr>
              <w:t>n</w:t>
            </w:r>
            <w:r>
              <w:rPr>
                <w:b/>
                <w:snapToGrid w:val="0"/>
              </w:rPr>
              <w:t>idoneidade</w:t>
            </w:r>
            <w:r w:rsidRPr="00AD23BE">
              <w:rPr>
                <w:b/>
                <w:snapToGrid w:val="0"/>
              </w:rPr>
              <w:t xml:space="preserve"> de licitantes</w:t>
            </w:r>
          </w:p>
          <w:p w:rsidR="00B05BB6" w:rsidRDefault="00B05BB6" w:rsidP="00B05BB6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6.</w:t>
            </w:r>
          </w:p>
          <w:p w:rsidR="00B05BB6" w:rsidRDefault="00B05BB6" w:rsidP="00B05BB6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B05BB6" w:rsidRPr="00B05BB6" w:rsidRDefault="00B05BB6" w:rsidP="00B05BB6">
            <w:pPr>
              <w:widowControl w:val="0"/>
              <w:spacing w:after="12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B05BB6" w:rsidRDefault="00B05BB6" w:rsidP="00623CD2">
            <w:pPr>
              <w:spacing w:after="120"/>
              <w:jc w:val="center"/>
            </w:pPr>
            <w:r>
              <w:t>A22</w:t>
            </w:r>
          </w:p>
        </w:tc>
        <w:tc>
          <w:tcPr>
            <w:tcW w:w="1056" w:type="pct"/>
          </w:tcPr>
          <w:p w:rsidR="00B05BB6" w:rsidRDefault="00B05BB6" w:rsidP="00623CD2">
            <w:pPr>
              <w:spacing w:after="120"/>
            </w:pPr>
            <w:r>
              <w:t>Utilização indevida de nome de empresas no processo licitatório.</w:t>
            </w:r>
          </w:p>
        </w:tc>
        <w:tc>
          <w:tcPr>
            <w:tcW w:w="635" w:type="pct"/>
          </w:tcPr>
          <w:p w:rsidR="00B05BB6" w:rsidRDefault="00B05BB6" w:rsidP="00E075AD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90.</w:t>
            </w: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578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1365" w:type="pct"/>
          </w:tcPr>
          <w:p w:rsidR="00B05BB6" w:rsidRPr="009F0D55" w:rsidRDefault="00B05BB6" w:rsidP="00B05BB6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B05BB6" w:rsidRDefault="00B05BB6" w:rsidP="00B05BB6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B05BB6" w:rsidRPr="00AD23BE" w:rsidRDefault="00B05BB6" w:rsidP="00B05BB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Declaração de i</w:t>
            </w:r>
            <w:r w:rsidRPr="00AD23BE">
              <w:rPr>
                <w:b/>
                <w:snapToGrid w:val="0"/>
              </w:rPr>
              <w:t>n</w:t>
            </w:r>
            <w:r>
              <w:rPr>
                <w:b/>
                <w:snapToGrid w:val="0"/>
              </w:rPr>
              <w:t>idoneidade</w:t>
            </w:r>
            <w:r w:rsidRPr="00AD23BE">
              <w:rPr>
                <w:b/>
                <w:snapToGrid w:val="0"/>
              </w:rPr>
              <w:t xml:space="preserve"> de licitantes</w:t>
            </w:r>
          </w:p>
          <w:p w:rsidR="00B05BB6" w:rsidRDefault="00B05BB6" w:rsidP="00B05BB6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6.</w:t>
            </w:r>
          </w:p>
          <w:p w:rsidR="00B05BB6" w:rsidRDefault="00B05BB6" w:rsidP="00B05BB6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B05BB6" w:rsidRDefault="00B05BB6" w:rsidP="00B05BB6">
            <w:pPr>
              <w:widowControl w:val="0"/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B05BB6" w:rsidRDefault="00B05BB6" w:rsidP="00623CD2">
            <w:pPr>
              <w:spacing w:after="120"/>
              <w:jc w:val="center"/>
            </w:pPr>
            <w:r>
              <w:t>A23</w:t>
            </w:r>
          </w:p>
        </w:tc>
        <w:tc>
          <w:tcPr>
            <w:tcW w:w="1056" w:type="pct"/>
          </w:tcPr>
          <w:p w:rsidR="00B05BB6" w:rsidRDefault="00B05BB6" w:rsidP="00623CD2">
            <w:pPr>
              <w:spacing w:after="120"/>
            </w:pPr>
            <w:r>
              <w:t>Indícios de procedimentos fraudulentos com relação às empresas participantes que indicam possível ocorrência de conluio/direcionamento de licitação ou licitação montada.</w:t>
            </w:r>
          </w:p>
        </w:tc>
        <w:tc>
          <w:tcPr>
            <w:tcW w:w="635" w:type="pct"/>
          </w:tcPr>
          <w:p w:rsidR="00B05BB6" w:rsidRDefault="00B05BB6" w:rsidP="00E075AD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90.</w:t>
            </w: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578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1365" w:type="pct"/>
          </w:tcPr>
          <w:p w:rsidR="00B05BB6" w:rsidRPr="009F0D55" w:rsidRDefault="00B05BB6" w:rsidP="00B05BB6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B05BB6" w:rsidRDefault="00B05BB6" w:rsidP="00B05BB6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B05BB6" w:rsidRPr="00AD23BE" w:rsidRDefault="00B05BB6" w:rsidP="00B05BB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Declaração de i</w:t>
            </w:r>
            <w:r w:rsidRPr="00AD23BE">
              <w:rPr>
                <w:b/>
                <w:snapToGrid w:val="0"/>
              </w:rPr>
              <w:t>n</w:t>
            </w:r>
            <w:r>
              <w:rPr>
                <w:b/>
                <w:snapToGrid w:val="0"/>
              </w:rPr>
              <w:t>idoneidade</w:t>
            </w:r>
            <w:r w:rsidRPr="00AD23BE">
              <w:rPr>
                <w:b/>
                <w:snapToGrid w:val="0"/>
              </w:rPr>
              <w:t xml:space="preserve"> de licitantes</w:t>
            </w:r>
          </w:p>
          <w:p w:rsidR="00B05BB6" w:rsidRDefault="00B05BB6" w:rsidP="00B05BB6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6.</w:t>
            </w:r>
          </w:p>
          <w:p w:rsidR="00B05BB6" w:rsidRDefault="00B05BB6" w:rsidP="00B05BB6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B05BB6" w:rsidRDefault="00B05BB6" w:rsidP="00B05BB6">
            <w:pPr>
              <w:widowControl w:val="0"/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B05BB6" w:rsidRDefault="00B05BB6" w:rsidP="00623CD2">
            <w:pPr>
              <w:spacing w:after="120"/>
              <w:jc w:val="center"/>
            </w:pPr>
            <w:r>
              <w:lastRenderedPageBreak/>
              <w:t>A24</w:t>
            </w:r>
          </w:p>
        </w:tc>
        <w:tc>
          <w:tcPr>
            <w:tcW w:w="1056" w:type="pct"/>
          </w:tcPr>
          <w:p w:rsidR="00B05BB6" w:rsidRDefault="00B05BB6" w:rsidP="00623CD2">
            <w:pPr>
              <w:spacing w:after="120"/>
            </w:pPr>
            <w:r>
              <w:t>Preços contratados não compatíveis com os preços de mercado.</w:t>
            </w:r>
          </w:p>
        </w:tc>
        <w:tc>
          <w:tcPr>
            <w:tcW w:w="635" w:type="pct"/>
          </w:tcPr>
          <w:p w:rsidR="00B05BB6" w:rsidRDefault="00B05BB6" w:rsidP="00CB56F0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 8.666/93, art. 7º, </w:t>
            </w:r>
            <w:r w:rsidR="00CB56F0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2º, II, art. 15, V e </w:t>
            </w:r>
            <w:proofErr w:type="gramStart"/>
            <w:r>
              <w:rPr>
                <w:snapToGrid w:val="0"/>
                <w:color w:val="000000"/>
              </w:rPr>
              <w:t>26, III</w:t>
            </w:r>
            <w:proofErr w:type="gramEnd"/>
            <w:r>
              <w:rPr>
                <w:snapToGrid w:val="0"/>
                <w:color w:val="000000"/>
              </w:rPr>
              <w:t xml:space="preserve"> e 43, IV</w:t>
            </w:r>
            <w:r w:rsidR="00CB56F0">
              <w:rPr>
                <w:snapToGrid w:val="0"/>
                <w:color w:val="000000"/>
              </w:rPr>
              <w:t>, art. 96, I e V.</w:t>
            </w: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481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578" w:type="pct"/>
          </w:tcPr>
          <w:p w:rsidR="00B05BB6" w:rsidRDefault="00B05BB6" w:rsidP="00623CD2">
            <w:pPr>
              <w:spacing w:after="120"/>
            </w:pPr>
          </w:p>
        </w:tc>
        <w:tc>
          <w:tcPr>
            <w:tcW w:w="1365" w:type="pct"/>
          </w:tcPr>
          <w:p w:rsidR="00B05BB6" w:rsidRDefault="00B05BB6" w:rsidP="00B05BB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B05BB6" w:rsidRDefault="00B05BB6" w:rsidP="00B05BB6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  <w:p w:rsidR="00B05BB6" w:rsidRPr="00AD23BE" w:rsidRDefault="00B05BB6" w:rsidP="00B05BB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Declaração de i</w:t>
            </w:r>
            <w:r w:rsidRPr="00AD23BE">
              <w:rPr>
                <w:b/>
                <w:snapToGrid w:val="0"/>
              </w:rPr>
              <w:t>n</w:t>
            </w:r>
            <w:r>
              <w:rPr>
                <w:b/>
                <w:snapToGrid w:val="0"/>
              </w:rPr>
              <w:t>idoneidade</w:t>
            </w:r>
            <w:r w:rsidRPr="00AD23BE">
              <w:rPr>
                <w:b/>
                <w:snapToGrid w:val="0"/>
              </w:rPr>
              <w:t xml:space="preserve"> de licitantes</w:t>
            </w:r>
          </w:p>
          <w:p w:rsidR="00B05BB6" w:rsidRPr="00B05BB6" w:rsidRDefault="00B05BB6" w:rsidP="00B05BB6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6.</w:t>
            </w:r>
          </w:p>
          <w:p w:rsidR="00B05BB6" w:rsidRPr="00092A5B" w:rsidRDefault="00B05BB6" w:rsidP="00B05BB6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Suspensão cautelar da execução do convênio</w:t>
            </w:r>
          </w:p>
          <w:p w:rsidR="00B05BB6" w:rsidRDefault="00B05BB6" w:rsidP="00B05BB6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Fundamento: Lei 8.443/92, art. 45. RITCU, art. 276.</w:t>
            </w:r>
          </w:p>
        </w:tc>
      </w:tr>
      <w:tr w:rsidR="00773550" w:rsidTr="0076043D">
        <w:tblPrEx>
          <w:jc w:val="center"/>
          <w:tblCellMar>
            <w:left w:w="56" w:type="dxa"/>
            <w:right w:w="56" w:type="dxa"/>
          </w:tblCellMar>
          <w:tblLook w:val="0000"/>
        </w:tblPrEx>
        <w:trPr>
          <w:gridBefore w:val="1"/>
          <w:wBefore w:w="11" w:type="pct"/>
          <w:cantSplit/>
          <w:trHeight w:val="469"/>
          <w:jc w:val="center"/>
        </w:trPr>
        <w:tc>
          <w:tcPr>
            <w:tcW w:w="4989" w:type="pct"/>
            <w:gridSpan w:val="8"/>
            <w:shd w:val="clear" w:color="auto" w:fill="F2F2F2"/>
            <w:vAlign w:val="center"/>
          </w:tcPr>
          <w:p w:rsidR="00773550" w:rsidRDefault="00773550" w:rsidP="00881273">
            <w:pPr>
              <w:widowControl w:val="0"/>
              <w:rPr>
                <w:snapToGrid w:val="0"/>
                <w:color w:val="000000"/>
              </w:rPr>
            </w:pPr>
            <w:r w:rsidRPr="001627E6">
              <w:rPr>
                <w:b/>
                <w:sz w:val="28"/>
              </w:rPr>
              <w:t xml:space="preserve">Parte </w:t>
            </w:r>
            <w:r>
              <w:rPr>
                <w:b/>
                <w:sz w:val="28"/>
              </w:rPr>
              <w:t>II</w:t>
            </w:r>
            <w:r w:rsidRPr="001627E6">
              <w:rPr>
                <w:b/>
                <w:sz w:val="28"/>
              </w:rPr>
              <w:t>I – Execução</w:t>
            </w:r>
            <w:r>
              <w:rPr>
                <w:b/>
                <w:sz w:val="28"/>
              </w:rPr>
              <w:t xml:space="preserve"> Física e Acompanhamento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CA22C8" w:rsidRPr="00314630" w:rsidRDefault="00CA22C8" w:rsidP="00881273">
            <w:pPr>
              <w:spacing w:after="120"/>
              <w:jc w:val="center"/>
            </w:pPr>
            <w:r>
              <w:t>A25</w:t>
            </w:r>
          </w:p>
        </w:tc>
        <w:tc>
          <w:tcPr>
            <w:tcW w:w="1056" w:type="pct"/>
          </w:tcPr>
          <w:p w:rsidR="00CA22C8" w:rsidRPr="00F9306A" w:rsidRDefault="00CA22C8" w:rsidP="00881273">
            <w:pPr>
              <w:spacing w:after="120"/>
              <w:rPr>
                <w:highlight w:val="yellow"/>
              </w:rPr>
            </w:pPr>
            <w:r>
              <w:t>Inexistência de previsão de fiscalização do convênio.</w:t>
            </w:r>
          </w:p>
        </w:tc>
        <w:tc>
          <w:tcPr>
            <w:tcW w:w="635" w:type="pct"/>
          </w:tcPr>
          <w:p w:rsidR="00CA22C8" w:rsidRDefault="00CA22C8" w:rsidP="00CA22C8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art.7º, V e Lei 8.666/93, art. 67.</w:t>
            </w:r>
          </w:p>
        </w:tc>
        <w:tc>
          <w:tcPr>
            <w:tcW w:w="481" w:type="pct"/>
          </w:tcPr>
          <w:p w:rsidR="00CA22C8" w:rsidRPr="009F1265" w:rsidRDefault="00CA22C8" w:rsidP="00881273">
            <w:pPr>
              <w:spacing w:after="120"/>
              <w:rPr>
                <w:lang w:val="en-US"/>
              </w:rPr>
            </w:pPr>
          </w:p>
        </w:tc>
        <w:tc>
          <w:tcPr>
            <w:tcW w:w="481" w:type="pct"/>
          </w:tcPr>
          <w:p w:rsidR="00CA22C8" w:rsidRPr="009F1265" w:rsidRDefault="00CA22C8" w:rsidP="00881273">
            <w:pPr>
              <w:spacing w:after="120"/>
              <w:rPr>
                <w:lang w:val="en-US"/>
              </w:rPr>
            </w:pPr>
          </w:p>
        </w:tc>
        <w:tc>
          <w:tcPr>
            <w:tcW w:w="578" w:type="pct"/>
          </w:tcPr>
          <w:p w:rsidR="00CA22C8" w:rsidRPr="009F1265" w:rsidRDefault="00CA22C8" w:rsidP="00881273">
            <w:pPr>
              <w:spacing w:after="120"/>
              <w:rPr>
                <w:lang w:val="en-US"/>
              </w:rPr>
            </w:pPr>
          </w:p>
        </w:tc>
        <w:tc>
          <w:tcPr>
            <w:tcW w:w="1365" w:type="pct"/>
          </w:tcPr>
          <w:p w:rsidR="00CA22C8" w:rsidRPr="009F0D55" w:rsidRDefault="00CA22C8" w:rsidP="00881273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CA22C8" w:rsidRPr="00623CD2" w:rsidRDefault="00CA22C8" w:rsidP="00CA22C8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CA22C8" w:rsidRDefault="00CA22C8" w:rsidP="00881273">
            <w:pPr>
              <w:spacing w:after="120"/>
              <w:jc w:val="center"/>
            </w:pPr>
            <w:r>
              <w:t>A26</w:t>
            </w:r>
          </w:p>
        </w:tc>
        <w:tc>
          <w:tcPr>
            <w:tcW w:w="1056" w:type="pct"/>
          </w:tcPr>
          <w:p w:rsidR="00CA22C8" w:rsidRDefault="00CA22C8" w:rsidP="00881273">
            <w:pPr>
              <w:spacing w:after="120"/>
            </w:pPr>
            <w:r>
              <w:t>Fiscalização do convênio insatisfatória ou não realizada.</w:t>
            </w:r>
          </w:p>
        </w:tc>
        <w:tc>
          <w:tcPr>
            <w:tcW w:w="635" w:type="pct"/>
          </w:tcPr>
          <w:p w:rsidR="00CA22C8" w:rsidRDefault="00CA22C8" w:rsidP="00CA22C8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LDO, Decreto-lei 200/67, art. 10, § 6º; Decreto 93.872/86, art. 54; Lei 8.666/93, art. 116, § 3º, I.</w:t>
            </w:r>
          </w:p>
        </w:tc>
        <w:tc>
          <w:tcPr>
            <w:tcW w:w="481" w:type="pct"/>
          </w:tcPr>
          <w:p w:rsidR="00CA22C8" w:rsidRDefault="00CA22C8" w:rsidP="00881273">
            <w:pPr>
              <w:spacing w:after="120"/>
            </w:pPr>
          </w:p>
        </w:tc>
        <w:tc>
          <w:tcPr>
            <w:tcW w:w="481" w:type="pct"/>
          </w:tcPr>
          <w:p w:rsidR="00CA22C8" w:rsidRDefault="00CA22C8" w:rsidP="00881273">
            <w:pPr>
              <w:spacing w:after="120"/>
            </w:pPr>
          </w:p>
        </w:tc>
        <w:tc>
          <w:tcPr>
            <w:tcW w:w="578" w:type="pct"/>
          </w:tcPr>
          <w:p w:rsidR="00CA22C8" w:rsidRDefault="00CA22C8" w:rsidP="00881273">
            <w:pPr>
              <w:spacing w:after="120"/>
            </w:pPr>
          </w:p>
        </w:tc>
        <w:tc>
          <w:tcPr>
            <w:tcW w:w="1365" w:type="pct"/>
          </w:tcPr>
          <w:p w:rsidR="00CA22C8" w:rsidRPr="009F0D55" w:rsidRDefault="00CA22C8" w:rsidP="00881273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CA22C8" w:rsidRPr="009F0D55" w:rsidRDefault="00CA22C8" w:rsidP="00CA22C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773550" w:rsidRDefault="00773550" w:rsidP="00881273">
            <w:pPr>
              <w:spacing w:after="120"/>
              <w:jc w:val="center"/>
            </w:pPr>
            <w:r>
              <w:t>A</w:t>
            </w:r>
            <w:r w:rsidR="006F3F8B">
              <w:t>27</w:t>
            </w:r>
          </w:p>
        </w:tc>
        <w:tc>
          <w:tcPr>
            <w:tcW w:w="1056" w:type="pct"/>
          </w:tcPr>
          <w:p w:rsidR="00773550" w:rsidRDefault="009F4F27" w:rsidP="00881273">
            <w:pPr>
              <w:spacing w:after="120"/>
            </w:pPr>
            <w:r>
              <w:t>Atesto de fornecimento de bens, prestação de serviços, realização de obras em desacordo com o efetivamente executado.</w:t>
            </w:r>
          </w:p>
        </w:tc>
        <w:tc>
          <w:tcPr>
            <w:tcW w:w="635" w:type="pct"/>
          </w:tcPr>
          <w:p w:rsidR="00773550" w:rsidRDefault="00736BEC" w:rsidP="00881273">
            <w:pPr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73.</w:t>
            </w:r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578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1365" w:type="pct"/>
          </w:tcPr>
          <w:p w:rsidR="00736BEC" w:rsidRPr="009F0D55" w:rsidRDefault="00736BEC" w:rsidP="00736BEC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773550" w:rsidRPr="009F0D55" w:rsidRDefault="00736BEC" w:rsidP="00736BEC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2064A7">
              <w:rPr>
                <w:snapToGrid w:val="0"/>
              </w:rPr>
              <w:t xml:space="preserve">Fundamento: Lei 8.443/92,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43, II; RITCU </w:t>
            </w:r>
            <w:r>
              <w:rPr>
                <w:snapToGrid w:val="0"/>
              </w:rPr>
              <w:t>art.</w:t>
            </w:r>
            <w:r w:rsidRPr="002064A7">
              <w:rPr>
                <w:snapToGrid w:val="0"/>
              </w:rPr>
              <w:t xml:space="preserve">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773550" w:rsidRDefault="00773550" w:rsidP="006F3F8B">
            <w:pPr>
              <w:spacing w:after="120"/>
              <w:jc w:val="center"/>
            </w:pPr>
            <w:r>
              <w:lastRenderedPageBreak/>
              <w:t>A</w:t>
            </w:r>
            <w:r w:rsidR="006F3F8B">
              <w:t>28</w:t>
            </w:r>
          </w:p>
        </w:tc>
        <w:tc>
          <w:tcPr>
            <w:tcW w:w="1056" w:type="pct"/>
          </w:tcPr>
          <w:p w:rsidR="00773550" w:rsidRDefault="009F4F27" w:rsidP="00881273">
            <w:pPr>
              <w:spacing w:after="120"/>
            </w:pPr>
            <w:r>
              <w:t>Superfaturamento quantitativo.</w:t>
            </w:r>
          </w:p>
        </w:tc>
        <w:tc>
          <w:tcPr>
            <w:tcW w:w="635" w:type="pct"/>
          </w:tcPr>
          <w:p w:rsidR="00773550" w:rsidRDefault="00CB56F0" w:rsidP="006C44CD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96, IV.</w:t>
            </w:r>
          </w:p>
          <w:p w:rsidR="006C44CD" w:rsidRDefault="006C44CD" w:rsidP="00881273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Código Penal, art. 172 e 301, § </w:t>
            </w:r>
            <w:proofErr w:type="gramStart"/>
            <w:r>
              <w:rPr>
                <w:snapToGrid w:val="0"/>
                <w:color w:val="000000"/>
              </w:rPr>
              <w:t>1º</w:t>
            </w:r>
            <w:proofErr w:type="gramEnd"/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578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1365" w:type="pct"/>
          </w:tcPr>
          <w:p w:rsidR="00881273" w:rsidRDefault="00881273" w:rsidP="00881273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Conversão em TCE e citação solidária </w:t>
            </w:r>
            <w:r w:rsidRPr="00546852">
              <w:rPr>
                <w:b/>
                <w:snapToGrid w:val="0"/>
                <w:color w:val="000000"/>
              </w:rPr>
              <w:t>dos responsáveis</w:t>
            </w:r>
          </w:p>
          <w:p w:rsidR="009714C9" w:rsidRDefault="00881273" w:rsidP="00881273">
            <w:pPr>
              <w:widowControl w:val="0"/>
              <w:rPr>
                <w:snapToGrid w:val="0"/>
              </w:rPr>
            </w:pPr>
            <w:r w:rsidRPr="00546852">
              <w:rPr>
                <w:snapToGrid w:val="0"/>
                <w:color w:val="000000"/>
              </w:rPr>
              <w:t>Fundamento: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546852">
              <w:t xml:space="preserve">Lei 8.443/92, </w:t>
            </w:r>
            <w:r>
              <w:t xml:space="preserve">art. 47 e </w:t>
            </w:r>
            <w:r w:rsidRPr="00546852">
              <w:t>alínea “b”, § 2º, inciso III, art. 16.</w:t>
            </w:r>
            <w:r>
              <w:t xml:space="preserve"> </w:t>
            </w:r>
            <w:r w:rsidRPr="00546852">
              <w:rPr>
                <w:snapToGrid w:val="0"/>
              </w:rPr>
              <w:t xml:space="preserve">RITCU art. </w:t>
            </w:r>
            <w:r>
              <w:rPr>
                <w:snapToGrid w:val="0"/>
              </w:rPr>
              <w:t xml:space="preserve">202, II e </w:t>
            </w:r>
            <w:r w:rsidRPr="00546852">
              <w:rPr>
                <w:snapToGrid w:val="0"/>
              </w:rPr>
              <w:t>25</w:t>
            </w:r>
            <w:r>
              <w:rPr>
                <w:snapToGrid w:val="0"/>
              </w:rPr>
              <w:t>2</w:t>
            </w:r>
            <w:r w:rsidRPr="00546852">
              <w:rPr>
                <w:snapToGrid w:val="0"/>
              </w:rPr>
              <w:t>.</w:t>
            </w:r>
          </w:p>
          <w:p w:rsidR="00881273" w:rsidRPr="00546852" w:rsidRDefault="00881273" w:rsidP="00881273">
            <w:pPr>
              <w:widowControl w:val="0"/>
              <w:rPr>
                <w:b/>
                <w:snapToGrid w:val="0"/>
              </w:rPr>
            </w:pPr>
            <w:r w:rsidRPr="00546852">
              <w:rPr>
                <w:b/>
              </w:rPr>
              <w:t>Determinação ao órgão concedente para d</w:t>
            </w:r>
            <w:r w:rsidRPr="00546852">
              <w:rPr>
                <w:b/>
                <w:snapToGrid w:val="0"/>
              </w:rPr>
              <w:t>eclaração de inidoneidade de licitantes</w:t>
            </w:r>
          </w:p>
          <w:p w:rsidR="009714C9" w:rsidRPr="009F1265" w:rsidRDefault="00881273" w:rsidP="009714C9">
            <w:pPr>
              <w:widowControl w:val="0"/>
              <w:rPr>
                <w:snapToGrid w:val="0"/>
                <w:lang w:val="en-US"/>
              </w:rPr>
            </w:pPr>
            <w:r w:rsidRPr="009F1265">
              <w:rPr>
                <w:lang w:val="en-US"/>
              </w:rPr>
              <w:t>Fundamento: Lei 8.443/92, art. 45. RITCU, art. 251.  Lei 10.520/2002, art. 7º. Lei 8.666/93, art. 87, IV c/c art. 88.</w:t>
            </w:r>
          </w:p>
          <w:p w:rsidR="009714C9" w:rsidRDefault="009714C9" w:rsidP="009714C9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773550" w:rsidRDefault="009714C9" w:rsidP="009714C9">
            <w:pPr>
              <w:widowControl w:val="0"/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980"/>
        </w:trPr>
        <w:tc>
          <w:tcPr>
            <w:tcW w:w="390" w:type="pct"/>
            <w:gridSpan w:val="2"/>
          </w:tcPr>
          <w:p w:rsidR="00773550" w:rsidRDefault="00773550" w:rsidP="00881273">
            <w:pPr>
              <w:spacing w:after="120"/>
              <w:jc w:val="center"/>
            </w:pPr>
            <w:r>
              <w:t>A2</w:t>
            </w:r>
            <w:r w:rsidR="006F3F8B">
              <w:t>9</w:t>
            </w:r>
          </w:p>
        </w:tc>
        <w:tc>
          <w:tcPr>
            <w:tcW w:w="1056" w:type="pct"/>
          </w:tcPr>
          <w:p w:rsidR="00773550" w:rsidRDefault="009F4F27" w:rsidP="00881273">
            <w:pPr>
              <w:spacing w:after="120"/>
            </w:pPr>
            <w:r>
              <w:t>Superfaturamento qualitativo.</w:t>
            </w:r>
          </w:p>
        </w:tc>
        <w:tc>
          <w:tcPr>
            <w:tcW w:w="635" w:type="pct"/>
          </w:tcPr>
          <w:p w:rsidR="00773550" w:rsidRDefault="00CB56F0" w:rsidP="006C44CD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96, II a IV.</w:t>
            </w:r>
          </w:p>
          <w:p w:rsidR="006C44CD" w:rsidRPr="009F1265" w:rsidRDefault="006C44CD" w:rsidP="00881273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Código Penal, art. 172 e 301, § </w:t>
            </w:r>
            <w:proofErr w:type="gramStart"/>
            <w:r>
              <w:rPr>
                <w:snapToGrid w:val="0"/>
                <w:color w:val="000000"/>
              </w:rPr>
              <w:t>1º</w:t>
            </w:r>
            <w:proofErr w:type="gramEnd"/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578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1365" w:type="pct"/>
          </w:tcPr>
          <w:p w:rsidR="00881273" w:rsidRDefault="00881273" w:rsidP="00881273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Conversão em TCE e citação solidária </w:t>
            </w:r>
            <w:r w:rsidRPr="00546852">
              <w:rPr>
                <w:b/>
                <w:snapToGrid w:val="0"/>
                <w:color w:val="000000"/>
              </w:rPr>
              <w:t>dos responsáveis</w:t>
            </w:r>
          </w:p>
          <w:p w:rsidR="009714C9" w:rsidRDefault="00881273" w:rsidP="00881273">
            <w:pPr>
              <w:widowControl w:val="0"/>
              <w:rPr>
                <w:snapToGrid w:val="0"/>
              </w:rPr>
            </w:pPr>
            <w:r w:rsidRPr="00546852">
              <w:rPr>
                <w:snapToGrid w:val="0"/>
                <w:color w:val="000000"/>
              </w:rPr>
              <w:t>Fundamento: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546852">
              <w:t xml:space="preserve">Lei 8.443/92, </w:t>
            </w:r>
            <w:r>
              <w:t xml:space="preserve">art. 47 e </w:t>
            </w:r>
            <w:r w:rsidRPr="00546852">
              <w:t>alínea “b”, § 2º, inciso III, art. 16.</w:t>
            </w:r>
            <w:r>
              <w:t xml:space="preserve"> </w:t>
            </w:r>
            <w:r w:rsidRPr="00546852">
              <w:rPr>
                <w:snapToGrid w:val="0"/>
              </w:rPr>
              <w:t xml:space="preserve">RITCU art. </w:t>
            </w:r>
            <w:r>
              <w:rPr>
                <w:snapToGrid w:val="0"/>
              </w:rPr>
              <w:t xml:space="preserve">202, II e </w:t>
            </w:r>
            <w:r w:rsidRPr="00546852">
              <w:rPr>
                <w:snapToGrid w:val="0"/>
              </w:rPr>
              <w:t>25</w:t>
            </w:r>
            <w:r>
              <w:rPr>
                <w:snapToGrid w:val="0"/>
              </w:rPr>
              <w:t>2</w:t>
            </w:r>
            <w:r w:rsidRPr="00546852">
              <w:rPr>
                <w:snapToGrid w:val="0"/>
              </w:rPr>
              <w:t>.</w:t>
            </w:r>
          </w:p>
          <w:p w:rsidR="00881273" w:rsidRPr="00546852" w:rsidRDefault="00881273" w:rsidP="00881273">
            <w:pPr>
              <w:widowControl w:val="0"/>
              <w:rPr>
                <w:b/>
                <w:snapToGrid w:val="0"/>
              </w:rPr>
            </w:pPr>
            <w:r w:rsidRPr="00546852">
              <w:rPr>
                <w:b/>
              </w:rPr>
              <w:t>Determinação ao órgão concedente para d</w:t>
            </w:r>
            <w:r w:rsidRPr="00546852">
              <w:rPr>
                <w:b/>
                <w:snapToGrid w:val="0"/>
              </w:rPr>
              <w:t>eclaração de inidoneidade de licitantes</w:t>
            </w:r>
          </w:p>
          <w:p w:rsidR="009714C9" w:rsidRPr="009F1265" w:rsidRDefault="00881273" w:rsidP="009714C9">
            <w:pPr>
              <w:widowControl w:val="0"/>
              <w:rPr>
                <w:snapToGrid w:val="0"/>
                <w:lang w:val="en-US"/>
              </w:rPr>
            </w:pPr>
            <w:r w:rsidRPr="009F1265">
              <w:rPr>
                <w:lang w:val="en-US"/>
              </w:rPr>
              <w:t>Fundamento: Lei 8.443/92, art. 45. RITCU, art. 251.  Lei 10.520/2002, art. 7º. Lei 8.666/93, art. 87, IV c/c art. 88.</w:t>
            </w:r>
          </w:p>
          <w:p w:rsidR="009714C9" w:rsidRDefault="009714C9" w:rsidP="009714C9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773550" w:rsidRPr="00B05BB6" w:rsidRDefault="009714C9" w:rsidP="009714C9">
            <w:pPr>
              <w:widowControl w:val="0"/>
              <w:spacing w:after="120"/>
              <w:rPr>
                <w:snapToGrid w:val="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773550" w:rsidRDefault="00773550" w:rsidP="00881273">
            <w:pPr>
              <w:spacing w:after="120"/>
              <w:jc w:val="center"/>
            </w:pPr>
            <w:r>
              <w:t>A</w:t>
            </w:r>
            <w:r w:rsidR="006F3F8B">
              <w:t>30</w:t>
            </w:r>
          </w:p>
        </w:tc>
        <w:tc>
          <w:tcPr>
            <w:tcW w:w="1056" w:type="pct"/>
          </w:tcPr>
          <w:p w:rsidR="00773550" w:rsidRDefault="009F4F27" w:rsidP="00881273">
            <w:pPr>
              <w:spacing w:after="120"/>
            </w:pPr>
            <w:r>
              <w:t>Incompatibilidade entre o que foi realizado e as especificações ajustadas no Plano de trabalho do convênio.</w:t>
            </w:r>
          </w:p>
        </w:tc>
        <w:tc>
          <w:tcPr>
            <w:tcW w:w="635" w:type="pct"/>
          </w:tcPr>
          <w:p w:rsidR="009714C9" w:rsidRDefault="009714C9" w:rsidP="009714C9">
            <w:pPr>
              <w:widowControl w:val="0"/>
              <w:spacing w:after="120"/>
              <w:jc w:val="both"/>
              <w:rPr>
                <w:snapToGrid w:val="0"/>
                <w:color w:val="000000"/>
              </w:rPr>
            </w:pPr>
            <w:r w:rsidRPr="00A84291">
              <w:rPr>
                <w:snapToGrid w:val="0"/>
                <w:color w:val="000000"/>
              </w:rPr>
              <w:t xml:space="preserve">Arts. 22 c/c arts. </w:t>
            </w:r>
            <w:proofErr w:type="gramStart"/>
            <w:r>
              <w:rPr>
                <w:snapToGrid w:val="0"/>
                <w:color w:val="000000"/>
              </w:rPr>
              <w:t>2º, IV</w:t>
            </w:r>
            <w:proofErr w:type="gramEnd"/>
            <w:r>
              <w:rPr>
                <w:snapToGrid w:val="0"/>
                <w:color w:val="000000"/>
              </w:rPr>
              <w:t xml:space="preserve"> e 7º, I e III; art. 8º, V e VI, e art.15 da IN STN 01/97.</w:t>
            </w:r>
          </w:p>
          <w:p w:rsidR="009714C9" w:rsidRDefault="00881273" w:rsidP="00881273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LC</w:t>
            </w:r>
            <w:r w:rsidR="009714C9">
              <w:rPr>
                <w:snapToGrid w:val="0"/>
                <w:color w:val="000000"/>
              </w:rPr>
              <w:t xml:space="preserve"> n.º 101/2000, Art.25, § 2º;</w:t>
            </w:r>
          </w:p>
          <w:p w:rsidR="00773550" w:rsidRDefault="009714C9" w:rsidP="00683B0F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Cláusulas “Do Objeto” e “Das Obrigações” do convênio.</w:t>
            </w:r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578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1365" w:type="pct"/>
          </w:tcPr>
          <w:p w:rsidR="009714C9" w:rsidRPr="009F0D55" w:rsidRDefault="009714C9" w:rsidP="009714C9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773550" w:rsidRPr="009714C9" w:rsidRDefault="009714C9" w:rsidP="009714C9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773550" w:rsidRDefault="00773550" w:rsidP="00881273">
            <w:pPr>
              <w:spacing w:after="120"/>
              <w:jc w:val="center"/>
            </w:pPr>
            <w:r>
              <w:lastRenderedPageBreak/>
              <w:t>A</w:t>
            </w:r>
            <w:r w:rsidR="006F3F8B">
              <w:t>31</w:t>
            </w:r>
          </w:p>
        </w:tc>
        <w:tc>
          <w:tcPr>
            <w:tcW w:w="1056" w:type="pct"/>
          </w:tcPr>
          <w:p w:rsidR="00773550" w:rsidRDefault="009F4F27" w:rsidP="00881273">
            <w:pPr>
              <w:spacing w:after="120"/>
            </w:pPr>
            <w:r>
              <w:t>Inexecução ou execução parcial do objeto pactuado.</w:t>
            </w:r>
          </w:p>
        </w:tc>
        <w:tc>
          <w:tcPr>
            <w:tcW w:w="635" w:type="pct"/>
          </w:tcPr>
          <w:p w:rsidR="009714C9" w:rsidRDefault="009714C9" w:rsidP="009714C9">
            <w:pPr>
              <w:widowControl w:val="0"/>
              <w:spacing w:after="120"/>
              <w:jc w:val="both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arts. 22 e 23 c/c art. 31, §1º, II.</w:t>
            </w:r>
          </w:p>
          <w:p w:rsidR="00773550" w:rsidRDefault="009714C9" w:rsidP="009714C9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Cláusulas “Do Objeto” e “Das Obrigações” do convênio.</w:t>
            </w:r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481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578" w:type="pct"/>
          </w:tcPr>
          <w:p w:rsidR="00773550" w:rsidRDefault="00773550" w:rsidP="00881273">
            <w:pPr>
              <w:spacing w:after="120"/>
            </w:pPr>
          </w:p>
        </w:tc>
        <w:tc>
          <w:tcPr>
            <w:tcW w:w="1365" w:type="pct"/>
          </w:tcPr>
          <w:p w:rsidR="00F66255" w:rsidRDefault="00F66255" w:rsidP="0036638D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F66255" w:rsidRDefault="00F66255" w:rsidP="00804CFA">
            <w:pPr>
              <w:widowControl w:val="0"/>
              <w:spacing w:after="12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  <w:p w:rsidR="00683B0F" w:rsidRPr="00546852" w:rsidRDefault="00683B0F" w:rsidP="00683B0F">
            <w:pPr>
              <w:widowControl w:val="0"/>
              <w:rPr>
                <w:b/>
                <w:snapToGrid w:val="0"/>
              </w:rPr>
            </w:pPr>
            <w:r w:rsidRPr="00546852">
              <w:rPr>
                <w:b/>
              </w:rPr>
              <w:t>Determinação ao órgão concedente para d</w:t>
            </w:r>
            <w:r w:rsidRPr="00546852">
              <w:rPr>
                <w:b/>
                <w:snapToGrid w:val="0"/>
              </w:rPr>
              <w:t>eclaração de inidoneidade de licitantes</w:t>
            </w:r>
          </w:p>
          <w:p w:rsidR="00F66255" w:rsidRPr="009F1265" w:rsidRDefault="00683B0F" w:rsidP="00804CFA">
            <w:pPr>
              <w:widowControl w:val="0"/>
              <w:spacing w:after="120"/>
              <w:rPr>
                <w:snapToGrid w:val="0"/>
                <w:lang w:val="en-US"/>
              </w:rPr>
            </w:pPr>
            <w:r w:rsidRPr="009F1265">
              <w:rPr>
                <w:lang w:val="en-US"/>
              </w:rPr>
              <w:t>Fundamento: Lei 8.443/92, art. 45. RITCU, art. 251.  Lei 10.520/2002, art. 7º. Lei 8.666/93, art. 87, IV c/c art. 88.</w:t>
            </w:r>
          </w:p>
          <w:p w:rsidR="00F66255" w:rsidRPr="00092A5B" w:rsidRDefault="00F66255" w:rsidP="0036638D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Suspensão cautelar da execução do convênio</w:t>
            </w:r>
          </w:p>
          <w:p w:rsidR="00773550" w:rsidRDefault="00F66255" w:rsidP="0036638D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Fundamento: Lei 8.443/92, art. 45. RITCU, art. 276.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3E6E09" w:rsidRDefault="003E6E09" w:rsidP="00881273">
            <w:pPr>
              <w:spacing w:after="120"/>
              <w:jc w:val="center"/>
            </w:pPr>
            <w:r>
              <w:t>A32</w:t>
            </w:r>
          </w:p>
        </w:tc>
        <w:tc>
          <w:tcPr>
            <w:tcW w:w="1056" w:type="pct"/>
          </w:tcPr>
          <w:p w:rsidR="003E6E09" w:rsidRDefault="003E6E09" w:rsidP="00881273">
            <w:pPr>
              <w:spacing w:after="120"/>
            </w:pPr>
            <w:r>
              <w:t>Ausência de instrumentos de avaliação dos resultados dos convênios.</w:t>
            </w:r>
          </w:p>
        </w:tc>
        <w:tc>
          <w:tcPr>
            <w:tcW w:w="635" w:type="pct"/>
          </w:tcPr>
          <w:p w:rsidR="003E6E09" w:rsidRDefault="003E6E09" w:rsidP="00B84D60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Art.31, §1º, I, c/c art. 38, II, b, da IN STN 1/97;</w:t>
            </w:r>
          </w:p>
          <w:p w:rsidR="00683B0F" w:rsidRPr="00683B0F" w:rsidRDefault="003E6E09" w:rsidP="00683B0F">
            <w:pPr>
              <w:spacing w:after="2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Art.106, Lei 10.934/ 2004 (LDO 2005) e disposições no mesmo sentido constantes nas LDO aprovadas para cada exercício.</w:t>
            </w:r>
          </w:p>
        </w:tc>
        <w:tc>
          <w:tcPr>
            <w:tcW w:w="481" w:type="pct"/>
          </w:tcPr>
          <w:p w:rsidR="003E6E09" w:rsidRDefault="003E6E09" w:rsidP="00881273">
            <w:pPr>
              <w:spacing w:after="120"/>
            </w:pPr>
          </w:p>
        </w:tc>
        <w:tc>
          <w:tcPr>
            <w:tcW w:w="481" w:type="pct"/>
          </w:tcPr>
          <w:p w:rsidR="003E6E09" w:rsidRDefault="003E6E09" w:rsidP="00881273">
            <w:pPr>
              <w:spacing w:after="120"/>
            </w:pPr>
          </w:p>
        </w:tc>
        <w:tc>
          <w:tcPr>
            <w:tcW w:w="578" w:type="pct"/>
          </w:tcPr>
          <w:p w:rsidR="003E6E09" w:rsidRDefault="003E6E09" w:rsidP="00881273">
            <w:pPr>
              <w:spacing w:after="120"/>
            </w:pPr>
          </w:p>
        </w:tc>
        <w:tc>
          <w:tcPr>
            <w:tcW w:w="1365" w:type="pct"/>
          </w:tcPr>
          <w:p w:rsidR="003E6E09" w:rsidRPr="009F0D55" w:rsidRDefault="003E6E09" w:rsidP="003E6E09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3E6E09" w:rsidRDefault="003E6E09" w:rsidP="003E6E09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3E6E09" w:rsidRDefault="003E6E09" w:rsidP="003E6E09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76043D" w:rsidTr="00804CFA">
        <w:trPr>
          <w:gridAfter w:val="1"/>
          <w:wAfter w:w="14" w:type="pct"/>
          <w:cantSplit/>
          <w:trHeight w:val="2466"/>
        </w:trPr>
        <w:tc>
          <w:tcPr>
            <w:tcW w:w="390" w:type="pct"/>
            <w:gridSpan w:val="2"/>
          </w:tcPr>
          <w:p w:rsidR="003E6E09" w:rsidRDefault="003E6E09" w:rsidP="00881273">
            <w:pPr>
              <w:spacing w:after="120"/>
              <w:jc w:val="center"/>
            </w:pPr>
            <w:r>
              <w:t>A33</w:t>
            </w:r>
          </w:p>
        </w:tc>
        <w:tc>
          <w:tcPr>
            <w:tcW w:w="1056" w:type="pct"/>
          </w:tcPr>
          <w:p w:rsidR="003E6E09" w:rsidRDefault="003E6E09" w:rsidP="00881273">
            <w:pPr>
              <w:spacing w:after="120"/>
            </w:pPr>
            <w:r>
              <w:t>Não atingimento dos objetivos do convênio.</w:t>
            </w:r>
          </w:p>
        </w:tc>
        <w:tc>
          <w:tcPr>
            <w:tcW w:w="635" w:type="pct"/>
          </w:tcPr>
          <w:p w:rsidR="003E6E09" w:rsidRDefault="003E6E09" w:rsidP="00B84D60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Art.31, §1º, I, c/c art. 38, II, b, da IN STN 1/97;</w:t>
            </w:r>
          </w:p>
          <w:p w:rsidR="003E6E09" w:rsidRDefault="003E6E09" w:rsidP="00804CFA">
            <w:pPr>
              <w:spacing w:after="120"/>
            </w:pPr>
            <w:r>
              <w:rPr>
                <w:snapToGrid w:val="0"/>
                <w:color w:val="000000"/>
              </w:rPr>
              <w:t>Art.106, Lei 10.934/ 2004 (LDO 2005) e disposições no mesmo sentido constantes nas LDO aprovadas para cada exercício.</w:t>
            </w:r>
          </w:p>
        </w:tc>
        <w:tc>
          <w:tcPr>
            <w:tcW w:w="481" w:type="pct"/>
          </w:tcPr>
          <w:p w:rsidR="003E6E09" w:rsidRDefault="003E6E09" w:rsidP="00881273">
            <w:pPr>
              <w:spacing w:after="120"/>
            </w:pPr>
          </w:p>
        </w:tc>
        <w:tc>
          <w:tcPr>
            <w:tcW w:w="481" w:type="pct"/>
          </w:tcPr>
          <w:p w:rsidR="003E6E09" w:rsidRDefault="003E6E09" w:rsidP="00881273">
            <w:pPr>
              <w:spacing w:after="120"/>
            </w:pPr>
          </w:p>
        </w:tc>
        <w:tc>
          <w:tcPr>
            <w:tcW w:w="578" w:type="pct"/>
          </w:tcPr>
          <w:p w:rsidR="003E6E09" w:rsidRDefault="003E6E09" w:rsidP="00881273">
            <w:pPr>
              <w:spacing w:after="120"/>
            </w:pPr>
          </w:p>
        </w:tc>
        <w:tc>
          <w:tcPr>
            <w:tcW w:w="1365" w:type="pct"/>
          </w:tcPr>
          <w:p w:rsidR="003E6E09" w:rsidRDefault="003E6E09" w:rsidP="003E6E0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3E6E09" w:rsidRPr="003E6E09" w:rsidRDefault="003E6E09" w:rsidP="003E6E09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</w:tc>
      </w:tr>
      <w:tr w:rsidR="003E2A17" w:rsidTr="0076043D">
        <w:tblPrEx>
          <w:jc w:val="center"/>
          <w:tblCellMar>
            <w:left w:w="56" w:type="dxa"/>
            <w:right w:w="56" w:type="dxa"/>
          </w:tblCellMar>
          <w:tblLook w:val="0000"/>
        </w:tblPrEx>
        <w:trPr>
          <w:gridBefore w:val="1"/>
          <w:wBefore w:w="11" w:type="pct"/>
          <w:cantSplit/>
          <w:trHeight w:val="469"/>
          <w:jc w:val="center"/>
        </w:trPr>
        <w:tc>
          <w:tcPr>
            <w:tcW w:w="4989" w:type="pct"/>
            <w:gridSpan w:val="8"/>
            <w:shd w:val="clear" w:color="auto" w:fill="F2F2F2"/>
            <w:vAlign w:val="center"/>
          </w:tcPr>
          <w:p w:rsidR="003E2A17" w:rsidRDefault="00B43633" w:rsidP="00881273">
            <w:pPr>
              <w:widowControl w:val="0"/>
              <w:rPr>
                <w:snapToGrid w:val="0"/>
                <w:color w:val="000000"/>
              </w:rPr>
            </w:pPr>
            <w:r w:rsidRPr="001627E6">
              <w:rPr>
                <w:b/>
                <w:sz w:val="28"/>
              </w:rPr>
              <w:lastRenderedPageBreak/>
              <w:t xml:space="preserve">Parte </w:t>
            </w:r>
            <w:r>
              <w:rPr>
                <w:b/>
                <w:sz w:val="28"/>
              </w:rPr>
              <w:t>IV</w:t>
            </w:r>
            <w:r w:rsidRPr="001627E6">
              <w:rPr>
                <w:b/>
                <w:sz w:val="28"/>
              </w:rPr>
              <w:t xml:space="preserve"> – Execução</w:t>
            </w:r>
            <w:r>
              <w:rPr>
                <w:b/>
                <w:sz w:val="28"/>
              </w:rPr>
              <w:t xml:space="preserve"> Financeira e Prestação de Contas</w:t>
            </w:r>
          </w:p>
        </w:tc>
      </w:tr>
      <w:tr w:rsidR="0076043D" w:rsidTr="0076043D">
        <w:trPr>
          <w:gridAfter w:val="1"/>
          <w:wAfter w:w="14" w:type="pct"/>
          <w:cantSplit/>
          <w:trHeight w:val="800"/>
        </w:trPr>
        <w:tc>
          <w:tcPr>
            <w:tcW w:w="390" w:type="pct"/>
            <w:gridSpan w:val="2"/>
          </w:tcPr>
          <w:p w:rsidR="00052658" w:rsidRPr="00314630" w:rsidRDefault="00052658" w:rsidP="00881273">
            <w:pPr>
              <w:spacing w:after="120"/>
              <w:jc w:val="center"/>
            </w:pPr>
            <w:r>
              <w:t>A34</w:t>
            </w:r>
          </w:p>
        </w:tc>
        <w:tc>
          <w:tcPr>
            <w:tcW w:w="1056" w:type="pct"/>
          </w:tcPr>
          <w:p w:rsidR="00052658" w:rsidRPr="00F9306A" w:rsidRDefault="00052658" w:rsidP="00881273">
            <w:pPr>
              <w:spacing w:after="120"/>
              <w:rPr>
                <w:highlight w:val="yellow"/>
              </w:rPr>
            </w:pPr>
            <w:r>
              <w:t>Movimentação dos recursos em conta não específica ou banco não autorizado.</w:t>
            </w:r>
          </w:p>
        </w:tc>
        <w:tc>
          <w:tcPr>
            <w:tcW w:w="635" w:type="pct"/>
          </w:tcPr>
          <w:p w:rsidR="00052658" w:rsidRDefault="00052658" w:rsidP="00052658">
            <w:pPr>
              <w:spacing w:after="120"/>
              <w:rPr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art.18, III; art. 20, </w:t>
            </w:r>
            <w:r>
              <w:rPr>
                <w:i/>
                <w:snapToGrid w:val="0"/>
                <w:color w:val="000000"/>
                <w:lang w:val="en-US"/>
              </w:rPr>
              <w:t>caput</w:t>
            </w:r>
            <w:r>
              <w:rPr>
                <w:snapToGrid w:val="0"/>
                <w:color w:val="000000"/>
                <w:lang w:val="en-US"/>
              </w:rPr>
              <w:t>.</w:t>
            </w:r>
          </w:p>
        </w:tc>
        <w:tc>
          <w:tcPr>
            <w:tcW w:w="481" w:type="pct"/>
          </w:tcPr>
          <w:p w:rsidR="00052658" w:rsidRDefault="00052658" w:rsidP="00881273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481" w:type="pct"/>
          </w:tcPr>
          <w:p w:rsidR="00052658" w:rsidRDefault="00052658" w:rsidP="00881273">
            <w:pPr>
              <w:jc w:val="both"/>
              <w:rPr>
                <w:lang w:val="en-US"/>
              </w:rPr>
            </w:pPr>
          </w:p>
        </w:tc>
        <w:tc>
          <w:tcPr>
            <w:tcW w:w="578" w:type="pct"/>
          </w:tcPr>
          <w:p w:rsidR="00052658" w:rsidRDefault="00052658" w:rsidP="00881273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sz w:val="20"/>
                <w:lang w:val="en-US"/>
              </w:rPr>
            </w:pPr>
          </w:p>
        </w:tc>
        <w:tc>
          <w:tcPr>
            <w:tcW w:w="1365" w:type="pct"/>
          </w:tcPr>
          <w:p w:rsidR="00052658" w:rsidRPr="009F0D55" w:rsidRDefault="00052658" w:rsidP="00052658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052658" w:rsidRPr="00052658" w:rsidRDefault="00052658" w:rsidP="00052658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</w:t>
            </w:r>
            <w:r>
              <w:rPr>
                <w:snapToGrid w:val="0"/>
              </w:rPr>
              <w:t>.</w:t>
            </w:r>
          </w:p>
        </w:tc>
      </w:tr>
      <w:tr w:rsidR="0076043D" w:rsidTr="0076043D">
        <w:trPr>
          <w:gridAfter w:val="1"/>
          <w:wAfter w:w="14" w:type="pct"/>
          <w:cantSplit/>
          <w:trHeight w:val="698"/>
        </w:trPr>
        <w:tc>
          <w:tcPr>
            <w:tcW w:w="390" w:type="pct"/>
            <w:gridSpan w:val="2"/>
          </w:tcPr>
          <w:p w:rsidR="00052658" w:rsidRDefault="00052658" w:rsidP="00881273">
            <w:pPr>
              <w:spacing w:after="120"/>
              <w:jc w:val="center"/>
            </w:pPr>
            <w:r>
              <w:t>A35</w:t>
            </w:r>
          </w:p>
        </w:tc>
        <w:tc>
          <w:tcPr>
            <w:tcW w:w="1056" w:type="pct"/>
          </w:tcPr>
          <w:p w:rsidR="00052658" w:rsidRDefault="00052658" w:rsidP="00881273">
            <w:pPr>
              <w:spacing w:after="120"/>
            </w:pPr>
            <w:r>
              <w:t>Movimentação irregular da conta específica do convênio.</w:t>
            </w:r>
          </w:p>
        </w:tc>
        <w:tc>
          <w:tcPr>
            <w:tcW w:w="635" w:type="pct"/>
          </w:tcPr>
          <w:p w:rsidR="00052658" w:rsidRDefault="00052658" w:rsidP="00052658">
            <w:pPr>
              <w:spacing w:after="120"/>
              <w:rPr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art.20, </w:t>
            </w:r>
            <w:r>
              <w:rPr>
                <w:i/>
                <w:snapToGrid w:val="0"/>
                <w:color w:val="000000"/>
                <w:lang w:val="en-US"/>
              </w:rPr>
              <w:t>caput</w:t>
            </w:r>
            <w:r>
              <w:rPr>
                <w:snapToGrid w:val="0"/>
                <w:color w:val="000000"/>
                <w:lang w:val="en-US"/>
              </w:rPr>
              <w:t>.</w:t>
            </w:r>
          </w:p>
        </w:tc>
        <w:tc>
          <w:tcPr>
            <w:tcW w:w="481" w:type="pct"/>
          </w:tcPr>
          <w:p w:rsidR="00052658" w:rsidRDefault="00052658" w:rsidP="00881273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481" w:type="pct"/>
          </w:tcPr>
          <w:p w:rsidR="00052658" w:rsidRDefault="00052658" w:rsidP="00881273">
            <w:pPr>
              <w:jc w:val="both"/>
              <w:rPr>
                <w:lang w:val="en-US"/>
              </w:rPr>
            </w:pPr>
          </w:p>
        </w:tc>
        <w:tc>
          <w:tcPr>
            <w:tcW w:w="578" w:type="pct"/>
          </w:tcPr>
          <w:p w:rsidR="00052658" w:rsidRDefault="00052658" w:rsidP="00881273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sz w:val="20"/>
                <w:lang w:val="en-US"/>
              </w:rPr>
            </w:pPr>
          </w:p>
        </w:tc>
        <w:tc>
          <w:tcPr>
            <w:tcW w:w="1365" w:type="pct"/>
          </w:tcPr>
          <w:p w:rsidR="00052658" w:rsidRPr="009F0D55" w:rsidRDefault="00052658" w:rsidP="00052658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052658" w:rsidRPr="00A84291" w:rsidRDefault="00052658" w:rsidP="009C7326">
            <w:pPr>
              <w:widowControl w:val="0"/>
              <w:spacing w:after="12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977"/>
        </w:trPr>
        <w:tc>
          <w:tcPr>
            <w:tcW w:w="390" w:type="pct"/>
            <w:gridSpan w:val="2"/>
          </w:tcPr>
          <w:p w:rsidR="009C7326" w:rsidRDefault="009C7326" w:rsidP="00881273">
            <w:pPr>
              <w:spacing w:after="120"/>
              <w:jc w:val="center"/>
            </w:pPr>
            <w:r>
              <w:t>A36</w:t>
            </w:r>
          </w:p>
        </w:tc>
        <w:tc>
          <w:tcPr>
            <w:tcW w:w="1056" w:type="pct"/>
          </w:tcPr>
          <w:p w:rsidR="009C7326" w:rsidRDefault="009C7326" w:rsidP="00881273">
            <w:pPr>
              <w:spacing w:after="120"/>
            </w:pPr>
            <w:r>
              <w:t>Liberação de recursos em desacordo com o cronograma de desembolso, elaborado com base na execução física do objeto.</w:t>
            </w:r>
          </w:p>
        </w:tc>
        <w:tc>
          <w:tcPr>
            <w:tcW w:w="635" w:type="pct"/>
          </w:tcPr>
          <w:p w:rsidR="009C7326" w:rsidRDefault="009C7326" w:rsidP="009C7326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Lei 8.666/93, art. 116, § 3º;</w:t>
            </w:r>
          </w:p>
          <w:p w:rsidR="009C7326" w:rsidRDefault="009C7326" w:rsidP="009C7326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 21, </w:t>
            </w:r>
            <w:r>
              <w:rPr>
                <w:i/>
                <w:snapToGrid w:val="0"/>
                <w:color w:val="000000"/>
                <w:lang w:val="en-US"/>
              </w:rPr>
              <w:t>caput</w:t>
            </w:r>
            <w:r>
              <w:rPr>
                <w:snapToGrid w:val="0"/>
                <w:color w:val="000000"/>
                <w:lang w:val="en-US"/>
              </w:rPr>
              <w:t>.</w:t>
            </w:r>
          </w:p>
        </w:tc>
        <w:tc>
          <w:tcPr>
            <w:tcW w:w="481" w:type="pct"/>
          </w:tcPr>
          <w:p w:rsidR="009C7326" w:rsidRDefault="009C7326" w:rsidP="00881273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481" w:type="pct"/>
          </w:tcPr>
          <w:p w:rsidR="009C7326" w:rsidRDefault="009C7326" w:rsidP="00881273">
            <w:pPr>
              <w:jc w:val="both"/>
              <w:rPr>
                <w:lang w:val="en-US"/>
              </w:rPr>
            </w:pPr>
          </w:p>
        </w:tc>
        <w:tc>
          <w:tcPr>
            <w:tcW w:w="578" w:type="pct"/>
          </w:tcPr>
          <w:p w:rsidR="009C7326" w:rsidRDefault="009C7326" w:rsidP="00881273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sz w:val="20"/>
                <w:lang w:val="en-US"/>
              </w:rPr>
            </w:pPr>
          </w:p>
        </w:tc>
        <w:tc>
          <w:tcPr>
            <w:tcW w:w="1365" w:type="pct"/>
          </w:tcPr>
          <w:p w:rsidR="009C7326" w:rsidRPr="009F0D55" w:rsidRDefault="009C7326" w:rsidP="009C7326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9C7326" w:rsidRPr="00A84291" w:rsidRDefault="009C7326" w:rsidP="009C7326">
            <w:pPr>
              <w:widowControl w:val="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0B3A18" w:rsidRDefault="000B3A18" w:rsidP="00881273">
            <w:pPr>
              <w:spacing w:after="120"/>
              <w:jc w:val="center"/>
            </w:pPr>
            <w:r>
              <w:t>A37</w:t>
            </w:r>
          </w:p>
        </w:tc>
        <w:tc>
          <w:tcPr>
            <w:tcW w:w="1056" w:type="pct"/>
          </w:tcPr>
          <w:p w:rsidR="000B3A18" w:rsidRDefault="000B3A18" w:rsidP="00881273">
            <w:pPr>
              <w:spacing w:after="120"/>
            </w:pPr>
            <w:r>
              <w:t>Liberação de recursos estando entidade pendente de prestação de contas parcial referente a parcelas anteriores.</w:t>
            </w:r>
          </w:p>
        </w:tc>
        <w:tc>
          <w:tcPr>
            <w:tcW w:w="635" w:type="pct"/>
          </w:tcPr>
          <w:p w:rsidR="000B3A18" w:rsidRDefault="000B3A18" w:rsidP="000B3A18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art.31, §1º, II e §3º c/c art.21, §4º, I;</w:t>
            </w:r>
          </w:p>
          <w:p w:rsidR="000B3A18" w:rsidRDefault="000B3A18" w:rsidP="000B3A18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116, § 3º, I;</w:t>
            </w:r>
          </w:p>
          <w:p w:rsidR="000B3A18" w:rsidRDefault="000B3A18" w:rsidP="000B3A18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n.º 8.429/92, art.10, XI.</w:t>
            </w:r>
          </w:p>
        </w:tc>
        <w:tc>
          <w:tcPr>
            <w:tcW w:w="481" w:type="pct"/>
          </w:tcPr>
          <w:p w:rsidR="000B3A18" w:rsidRDefault="000B3A18" w:rsidP="00881273">
            <w:pPr>
              <w:spacing w:after="120"/>
              <w:jc w:val="both"/>
            </w:pPr>
          </w:p>
        </w:tc>
        <w:tc>
          <w:tcPr>
            <w:tcW w:w="481" w:type="pct"/>
          </w:tcPr>
          <w:p w:rsidR="000B3A18" w:rsidRDefault="000B3A18" w:rsidP="00881273">
            <w:pPr>
              <w:jc w:val="both"/>
            </w:pPr>
          </w:p>
        </w:tc>
        <w:tc>
          <w:tcPr>
            <w:tcW w:w="578" w:type="pct"/>
          </w:tcPr>
          <w:p w:rsidR="000B3A18" w:rsidRDefault="000B3A18" w:rsidP="00881273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1365" w:type="pct"/>
          </w:tcPr>
          <w:p w:rsidR="000B3A18" w:rsidRPr="009F0D55" w:rsidRDefault="000B3A18" w:rsidP="000B3A18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0B3A18" w:rsidRPr="000B3A18" w:rsidRDefault="000B3A18" w:rsidP="000B3A18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980"/>
        </w:trPr>
        <w:tc>
          <w:tcPr>
            <w:tcW w:w="390" w:type="pct"/>
            <w:gridSpan w:val="2"/>
          </w:tcPr>
          <w:p w:rsidR="000B3A18" w:rsidRDefault="000B3A18" w:rsidP="00881273">
            <w:pPr>
              <w:spacing w:after="120"/>
              <w:jc w:val="center"/>
            </w:pPr>
            <w:r>
              <w:t>A38</w:t>
            </w:r>
          </w:p>
        </w:tc>
        <w:tc>
          <w:tcPr>
            <w:tcW w:w="1056" w:type="pct"/>
          </w:tcPr>
          <w:p w:rsidR="000B3A18" w:rsidRDefault="000B3A18" w:rsidP="00881273">
            <w:pPr>
              <w:spacing w:after="120"/>
            </w:pPr>
            <w:r>
              <w:t>Não aplicação dos recursos enquanto não empregados na sua finalidade ou aplicação em títulos não permitidos.</w:t>
            </w:r>
          </w:p>
        </w:tc>
        <w:tc>
          <w:tcPr>
            <w:tcW w:w="635" w:type="pct"/>
          </w:tcPr>
          <w:p w:rsidR="000B3A18" w:rsidRDefault="000B3A18" w:rsidP="000B3A18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art.20, §1º.</w:t>
            </w:r>
          </w:p>
          <w:p w:rsidR="000B3A18" w:rsidRPr="00A84291" w:rsidRDefault="000B3A18" w:rsidP="000B3A18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 w:rsidRPr="00A84291">
              <w:rPr>
                <w:snapToGrid w:val="0"/>
                <w:color w:val="000000"/>
                <w:lang w:val="en-US"/>
              </w:rPr>
              <w:t xml:space="preserve">Lei 8.666/93, art. 116, § 4º </w:t>
            </w:r>
          </w:p>
        </w:tc>
        <w:tc>
          <w:tcPr>
            <w:tcW w:w="481" w:type="pct"/>
          </w:tcPr>
          <w:p w:rsidR="000B3A18" w:rsidRPr="00A84291" w:rsidRDefault="000B3A18" w:rsidP="00881273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481" w:type="pct"/>
          </w:tcPr>
          <w:p w:rsidR="000B3A18" w:rsidRPr="00A84291" w:rsidRDefault="000B3A18" w:rsidP="00881273">
            <w:pPr>
              <w:jc w:val="both"/>
              <w:rPr>
                <w:lang w:val="en-US"/>
              </w:rPr>
            </w:pPr>
          </w:p>
        </w:tc>
        <w:tc>
          <w:tcPr>
            <w:tcW w:w="578" w:type="pct"/>
          </w:tcPr>
          <w:p w:rsidR="000B3A18" w:rsidRPr="00A84291" w:rsidRDefault="000B3A18" w:rsidP="00881273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sz w:val="20"/>
                <w:lang w:val="en-US"/>
              </w:rPr>
            </w:pPr>
          </w:p>
        </w:tc>
        <w:tc>
          <w:tcPr>
            <w:tcW w:w="1365" w:type="pct"/>
          </w:tcPr>
          <w:p w:rsidR="000B3A18" w:rsidRDefault="000B3A18" w:rsidP="000B3A1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0B3A18" w:rsidRDefault="000B3A18" w:rsidP="00A50D07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</w:tc>
      </w:tr>
      <w:tr w:rsidR="0076043D" w:rsidTr="0076043D">
        <w:trPr>
          <w:gridAfter w:val="1"/>
          <w:wAfter w:w="14" w:type="pct"/>
          <w:cantSplit/>
          <w:trHeight w:val="1182"/>
        </w:trPr>
        <w:tc>
          <w:tcPr>
            <w:tcW w:w="390" w:type="pct"/>
            <w:gridSpan w:val="2"/>
          </w:tcPr>
          <w:p w:rsidR="000B3A18" w:rsidRDefault="000B3A18" w:rsidP="00881273">
            <w:pPr>
              <w:spacing w:after="120"/>
              <w:jc w:val="center"/>
            </w:pPr>
            <w:r>
              <w:t>A39</w:t>
            </w:r>
          </w:p>
        </w:tc>
        <w:tc>
          <w:tcPr>
            <w:tcW w:w="1056" w:type="pct"/>
          </w:tcPr>
          <w:p w:rsidR="000B3A18" w:rsidRDefault="000B3A18" w:rsidP="00881273">
            <w:pPr>
              <w:spacing w:after="120"/>
            </w:pPr>
            <w:r>
              <w:t xml:space="preserve">Rendimentos de aplicações </w:t>
            </w:r>
            <w:proofErr w:type="gramStart"/>
            <w:r>
              <w:t>financeiras não aplicados</w:t>
            </w:r>
            <w:proofErr w:type="gramEnd"/>
            <w:r>
              <w:t xml:space="preserve"> no objeto do convênio.</w:t>
            </w:r>
          </w:p>
        </w:tc>
        <w:tc>
          <w:tcPr>
            <w:tcW w:w="635" w:type="pct"/>
          </w:tcPr>
          <w:p w:rsidR="00950B14" w:rsidRDefault="00950B14" w:rsidP="00950B14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art.20, §2º.</w:t>
            </w:r>
          </w:p>
          <w:p w:rsidR="000B3A18" w:rsidRPr="009F1265" w:rsidRDefault="00950B14" w:rsidP="00950B14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Lei 8.666/93, art. 116, § 5</w:t>
            </w:r>
            <w:r w:rsidRPr="00A84291">
              <w:rPr>
                <w:snapToGrid w:val="0"/>
                <w:color w:val="000000"/>
                <w:lang w:val="en-US"/>
              </w:rPr>
              <w:t>º</w:t>
            </w:r>
          </w:p>
        </w:tc>
        <w:tc>
          <w:tcPr>
            <w:tcW w:w="481" w:type="pct"/>
          </w:tcPr>
          <w:p w:rsidR="000B3A18" w:rsidRPr="009F1265" w:rsidRDefault="000B3A18" w:rsidP="00881273">
            <w:pPr>
              <w:spacing w:after="120"/>
              <w:rPr>
                <w:lang w:val="en-US"/>
              </w:rPr>
            </w:pPr>
          </w:p>
        </w:tc>
        <w:tc>
          <w:tcPr>
            <w:tcW w:w="481" w:type="pct"/>
          </w:tcPr>
          <w:p w:rsidR="000B3A18" w:rsidRPr="009F1265" w:rsidRDefault="000B3A18" w:rsidP="00881273">
            <w:pPr>
              <w:spacing w:after="120"/>
              <w:rPr>
                <w:lang w:val="en-US"/>
              </w:rPr>
            </w:pPr>
          </w:p>
        </w:tc>
        <w:tc>
          <w:tcPr>
            <w:tcW w:w="578" w:type="pct"/>
          </w:tcPr>
          <w:p w:rsidR="000B3A18" w:rsidRPr="009F1265" w:rsidRDefault="000B3A18" w:rsidP="00881273">
            <w:pPr>
              <w:spacing w:after="120"/>
              <w:rPr>
                <w:lang w:val="en-US"/>
              </w:rPr>
            </w:pPr>
          </w:p>
        </w:tc>
        <w:tc>
          <w:tcPr>
            <w:tcW w:w="1365" w:type="pct"/>
          </w:tcPr>
          <w:p w:rsidR="00A50D07" w:rsidRDefault="00A50D07" w:rsidP="00A50D07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0B3A18" w:rsidRPr="009714C9" w:rsidRDefault="00A50D07" w:rsidP="00A50D07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</w:tc>
      </w:tr>
      <w:tr w:rsidR="0076043D" w:rsidTr="0076043D">
        <w:trPr>
          <w:gridAfter w:val="1"/>
          <w:wAfter w:w="14" w:type="pct"/>
          <w:cantSplit/>
          <w:trHeight w:val="1127"/>
        </w:trPr>
        <w:tc>
          <w:tcPr>
            <w:tcW w:w="390" w:type="pct"/>
            <w:gridSpan w:val="2"/>
          </w:tcPr>
          <w:p w:rsidR="000B3A18" w:rsidRDefault="000B3A18" w:rsidP="00881273">
            <w:pPr>
              <w:spacing w:after="120"/>
              <w:jc w:val="center"/>
            </w:pPr>
            <w:r>
              <w:lastRenderedPageBreak/>
              <w:t>A40</w:t>
            </w:r>
          </w:p>
        </w:tc>
        <w:tc>
          <w:tcPr>
            <w:tcW w:w="1056" w:type="pct"/>
          </w:tcPr>
          <w:p w:rsidR="000B3A18" w:rsidRDefault="000B3A18" w:rsidP="00881273">
            <w:pPr>
              <w:spacing w:after="120"/>
            </w:pPr>
            <w:r>
              <w:t>Rendimentos de aplicações financeiras computados como contrapartida.</w:t>
            </w:r>
          </w:p>
        </w:tc>
        <w:tc>
          <w:tcPr>
            <w:tcW w:w="635" w:type="pct"/>
          </w:tcPr>
          <w:p w:rsidR="00950B14" w:rsidRDefault="00950B14" w:rsidP="00950B14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art.20, §3º.</w:t>
            </w:r>
          </w:p>
          <w:p w:rsidR="000B3A18" w:rsidRPr="009F1265" w:rsidRDefault="00950B14" w:rsidP="00950B14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Lei 8.666/93, art. 116, § 5</w:t>
            </w:r>
            <w:r w:rsidRPr="00A84291">
              <w:rPr>
                <w:snapToGrid w:val="0"/>
                <w:color w:val="000000"/>
                <w:lang w:val="en-US"/>
              </w:rPr>
              <w:t>º</w:t>
            </w:r>
          </w:p>
        </w:tc>
        <w:tc>
          <w:tcPr>
            <w:tcW w:w="481" w:type="pct"/>
          </w:tcPr>
          <w:p w:rsidR="000B3A18" w:rsidRPr="009F1265" w:rsidRDefault="000B3A18" w:rsidP="00881273">
            <w:pPr>
              <w:spacing w:after="120"/>
              <w:rPr>
                <w:lang w:val="en-US"/>
              </w:rPr>
            </w:pPr>
          </w:p>
        </w:tc>
        <w:tc>
          <w:tcPr>
            <w:tcW w:w="481" w:type="pct"/>
          </w:tcPr>
          <w:p w:rsidR="000B3A18" w:rsidRPr="009F1265" w:rsidRDefault="000B3A18" w:rsidP="00881273">
            <w:pPr>
              <w:spacing w:after="120"/>
              <w:rPr>
                <w:lang w:val="en-US"/>
              </w:rPr>
            </w:pPr>
          </w:p>
        </w:tc>
        <w:tc>
          <w:tcPr>
            <w:tcW w:w="578" w:type="pct"/>
          </w:tcPr>
          <w:p w:rsidR="000B3A18" w:rsidRPr="009F1265" w:rsidRDefault="000B3A18" w:rsidP="00881273">
            <w:pPr>
              <w:spacing w:after="120"/>
              <w:rPr>
                <w:lang w:val="en-US"/>
              </w:rPr>
            </w:pPr>
          </w:p>
        </w:tc>
        <w:tc>
          <w:tcPr>
            <w:tcW w:w="1365" w:type="pct"/>
          </w:tcPr>
          <w:p w:rsidR="00A50D07" w:rsidRDefault="00A50D07" w:rsidP="00A50D07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0B3A18" w:rsidRPr="00A50D07" w:rsidRDefault="00A50D07" w:rsidP="00A50D07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CA6053" w:rsidRDefault="00CA6053" w:rsidP="00881273">
            <w:pPr>
              <w:spacing w:after="120"/>
              <w:jc w:val="center"/>
            </w:pPr>
            <w:r>
              <w:t>A41</w:t>
            </w:r>
          </w:p>
        </w:tc>
        <w:tc>
          <w:tcPr>
            <w:tcW w:w="1056" w:type="pct"/>
          </w:tcPr>
          <w:p w:rsidR="00CA6053" w:rsidRDefault="00CA6053" w:rsidP="00881273">
            <w:pPr>
              <w:spacing w:after="120"/>
            </w:pPr>
            <w:r>
              <w:t>Contrapartida financeira não executada conforme regulamentado ou pactuado.</w:t>
            </w:r>
          </w:p>
        </w:tc>
        <w:tc>
          <w:tcPr>
            <w:tcW w:w="635" w:type="pct"/>
          </w:tcPr>
          <w:p w:rsidR="00CA6053" w:rsidRPr="00A84291" w:rsidRDefault="00CA6053" w:rsidP="00CA6053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 w:rsidRPr="00A84291">
              <w:rPr>
                <w:snapToGrid w:val="0"/>
                <w:color w:val="000000"/>
                <w:lang w:val="en-US"/>
              </w:rPr>
              <w:t>Lei 8.666/93, art. 116, §§ 4º e 5º;</w:t>
            </w:r>
          </w:p>
          <w:p w:rsidR="00CA6053" w:rsidRDefault="00CA6053" w:rsidP="00CA6053">
            <w:pPr>
              <w:widowControl w:val="0"/>
              <w:spacing w:after="12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 7º, XIX c/c </w:t>
            </w:r>
            <w:r>
              <w:rPr>
                <w:i/>
                <w:snapToGrid w:val="0"/>
                <w:color w:val="000000"/>
                <w:lang w:val="en-US"/>
              </w:rPr>
              <w:t>caput</w:t>
            </w:r>
            <w:r>
              <w:rPr>
                <w:snapToGrid w:val="0"/>
                <w:color w:val="000000"/>
                <w:lang w:val="en-US"/>
              </w:rPr>
              <w:t xml:space="preserve"> do art.20, art.2º, § 3º, e art. 22.</w:t>
            </w:r>
          </w:p>
          <w:p w:rsidR="00CA6053" w:rsidRDefault="00CA6053" w:rsidP="00CA6053">
            <w:r>
              <w:rPr>
                <w:snapToGrid w:val="0"/>
                <w:color w:val="000000"/>
              </w:rPr>
              <w:t>Cláusulas dos termos de convênio.</w:t>
            </w:r>
          </w:p>
        </w:tc>
        <w:tc>
          <w:tcPr>
            <w:tcW w:w="481" w:type="pct"/>
          </w:tcPr>
          <w:p w:rsidR="00CA6053" w:rsidRDefault="00CA6053" w:rsidP="00881273">
            <w:pPr>
              <w:spacing w:after="120"/>
            </w:pPr>
          </w:p>
        </w:tc>
        <w:tc>
          <w:tcPr>
            <w:tcW w:w="481" w:type="pct"/>
          </w:tcPr>
          <w:p w:rsidR="00CA6053" w:rsidRDefault="00CA6053" w:rsidP="00881273">
            <w:pPr>
              <w:spacing w:after="120"/>
            </w:pPr>
          </w:p>
        </w:tc>
        <w:tc>
          <w:tcPr>
            <w:tcW w:w="578" w:type="pct"/>
          </w:tcPr>
          <w:p w:rsidR="00CA6053" w:rsidRDefault="00CA6053" w:rsidP="00881273">
            <w:pPr>
              <w:spacing w:after="120"/>
            </w:pPr>
          </w:p>
        </w:tc>
        <w:tc>
          <w:tcPr>
            <w:tcW w:w="1365" w:type="pct"/>
          </w:tcPr>
          <w:p w:rsidR="00CA6053" w:rsidRDefault="00CA6053" w:rsidP="0088127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CA6053" w:rsidRPr="00A50D07" w:rsidRDefault="00CA6053" w:rsidP="00881273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</w:tcPr>
          <w:p w:rsidR="00CA6053" w:rsidRDefault="00CA6053" w:rsidP="00881273">
            <w:pPr>
              <w:spacing w:after="120"/>
              <w:jc w:val="center"/>
            </w:pPr>
            <w:r>
              <w:t>A42</w:t>
            </w:r>
          </w:p>
        </w:tc>
        <w:tc>
          <w:tcPr>
            <w:tcW w:w="1056" w:type="pct"/>
          </w:tcPr>
          <w:p w:rsidR="00CA6053" w:rsidRDefault="00DD24ED" w:rsidP="00881273">
            <w:pPr>
              <w:spacing w:after="120"/>
            </w:pPr>
            <w:r>
              <w:t>Indícios de fraude nos pagamentos efetuados.</w:t>
            </w:r>
          </w:p>
        </w:tc>
        <w:tc>
          <w:tcPr>
            <w:tcW w:w="635" w:type="pct"/>
          </w:tcPr>
          <w:p w:rsidR="00CA6053" w:rsidRDefault="00241EFA" w:rsidP="00241EFA">
            <w:pPr>
              <w:spacing w:after="120"/>
            </w:pPr>
            <w:r>
              <w:t>Código Penal, arts. 297, 298, 299 e 304.</w:t>
            </w:r>
          </w:p>
          <w:p w:rsidR="00241EFA" w:rsidRDefault="00241EFA" w:rsidP="00241EFA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4.320/64</w:t>
            </w:r>
            <w:r w:rsidR="00F5481A">
              <w:t xml:space="preserve"> art. 63, § 2º, III.</w:t>
            </w:r>
          </w:p>
          <w:p w:rsidR="00241EFA" w:rsidRDefault="00241EFA" w:rsidP="00241EFA">
            <w:pPr>
              <w:widowControl w:val="0"/>
              <w:spacing w:after="120"/>
              <w:rPr>
                <w:i/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art.20, </w:t>
            </w:r>
            <w:r>
              <w:rPr>
                <w:i/>
                <w:snapToGrid w:val="0"/>
                <w:color w:val="000000"/>
                <w:lang w:val="en-US"/>
              </w:rPr>
              <w:t>caput</w:t>
            </w:r>
            <w:r>
              <w:rPr>
                <w:snapToGrid w:val="0"/>
                <w:color w:val="000000"/>
                <w:lang w:val="en-US"/>
              </w:rPr>
              <w:t xml:space="preserve"> c/c art. 30, </w:t>
            </w:r>
            <w:r>
              <w:rPr>
                <w:i/>
                <w:snapToGrid w:val="0"/>
                <w:color w:val="000000"/>
                <w:lang w:val="en-US"/>
              </w:rPr>
              <w:t>caput.</w:t>
            </w:r>
          </w:p>
          <w:p w:rsidR="00CD7B53" w:rsidRPr="00241EFA" w:rsidRDefault="00CD7B53" w:rsidP="00CD7B53">
            <w:pPr>
              <w:widowControl w:val="0"/>
              <w:spacing w:after="120"/>
              <w:rPr>
                <w:i/>
                <w:snapToGrid w:val="0"/>
                <w:color w:val="000000"/>
                <w:lang w:val="en-US"/>
              </w:rPr>
            </w:pPr>
            <w:r>
              <w:t>Lei 8.666/93, art. 96, II a V.</w:t>
            </w:r>
          </w:p>
        </w:tc>
        <w:tc>
          <w:tcPr>
            <w:tcW w:w="481" w:type="pct"/>
          </w:tcPr>
          <w:p w:rsidR="00CA6053" w:rsidRDefault="00CA6053" w:rsidP="00881273">
            <w:pPr>
              <w:spacing w:after="120"/>
            </w:pPr>
          </w:p>
        </w:tc>
        <w:tc>
          <w:tcPr>
            <w:tcW w:w="481" w:type="pct"/>
          </w:tcPr>
          <w:p w:rsidR="00CA6053" w:rsidRDefault="00CA6053" w:rsidP="00881273">
            <w:pPr>
              <w:spacing w:after="120"/>
            </w:pPr>
          </w:p>
        </w:tc>
        <w:tc>
          <w:tcPr>
            <w:tcW w:w="578" w:type="pct"/>
          </w:tcPr>
          <w:p w:rsidR="00CA6053" w:rsidRDefault="00CA6053" w:rsidP="00881273">
            <w:pPr>
              <w:spacing w:after="120"/>
            </w:pPr>
          </w:p>
        </w:tc>
        <w:tc>
          <w:tcPr>
            <w:tcW w:w="1365" w:type="pct"/>
          </w:tcPr>
          <w:p w:rsidR="00241EFA" w:rsidRPr="00092A5B" w:rsidRDefault="00241EFA" w:rsidP="00241EFA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241EFA" w:rsidRDefault="00241EFA" w:rsidP="00241EFA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CD7B53" w:rsidRDefault="00CD7B53" w:rsidP="00CD7B53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CD7B53" w:rsidRPr="003E6E09" w:rsidRDefault="00CD7B53" w:rsidP="00CD7B53">
            <w:pPr>
              <w:widowControl w:val="0"/>
              <w:spacing w:after="12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968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9" w:rsidRDefault="00EB6169" w:rsidP="00EB6169">
            <w:pPr>
              <w:spacing w:after="120"/>
              <w:jc w:val="center"/>
            </w:pPr>
            <w:r>
              <w:t>A43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9" w:rsidRDefault="002414A1" w:rsidP="00881273">
            <w:pPr>
              <w:spacing w:after="120"/>
            </w:pPr>
            <w:r>
              <w:t>Ocorrência de saques sem comprovação de despesa.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9" w:rsidRPr="00EB6169" w:rsidRDefault="002414A1" w:rsidP="00EB6169">
            <w:pPr>
              <w:spacing w:after="120"/>
            </w:pPr>
            <w:r>
              <w:rPr>
                <w:snapToGrid w:val="0"/>
                <w:color w:val="000000"/>
                <w:lang w:val="en-US"/>
              </w:rPr>
              <w:t>IN-STN 01/97, art.20.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9" w:rsidRDefault="00EB6169" w:rsidP="00EB6169">
            <w:pPr>
              <w:spacing w:after="120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9" w:rsidRDefault="00EB6169" w:rsidP="00EB6169">
            <w:pPr>
              <w:spacing w:after="12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9" w:rsidRDefault="00EB6169" w:rsidP="00EB6169"/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2414A1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EB6169" w:rsidRPr="00EB6169" w:rsidRDefault="002414A1" w:rsidP="002414A1">
            <w:pPr>
              <w:widowControl w:val="0"/>
              <w:spacing w:after="120"/>
              <w:jc w:val="both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  <w:jc w:val="center"/>
            </w:pPr>
            <w:r>
              <w:t>A44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  <w:r>
              <w:t>Saques incompatíveis com a execução dos serviços ou entregas de materiais.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Pr="00EB6169" w:rsidRDefault="002414A1" w:rsidP="00881273">
            <w:pPr>
              <w:spacing w:after="120"/>
            </w:pPr>
            <w:r>
              <w:rPr>
                <w:snapToGrid w:val="0"/>
                <w:color w:val="000000"/>
                <w:lang w:val="en-US"/>
              </w:rPr>
              <w:t>IN-STN 01/97, art.20.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/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2414A1" w:rsidRPr="00EB6169" w:rsidRDefault="002414A1" w:rsidP="00881273">
            <w:pPr>
              <w:widowControl w:val="0"/>
              <w:spacing w:after="120"/>
              <w:jc w:val="both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  <w:jc w:val="center"/>
            </w:pPr>
            <w:r>
              <w:lastRenderedPageBreak/>
              <w:t>A45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  <w:r>
              <w:t>Indício de pagamento por obra ou etapa não executada, fornecimentos ou serviços não realizados.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53" w:rsidRDefault="00CD7B53" w:rsidP="00CD7B53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4.320/64</w:t>
            </w:r>
            <w:r>
              <w:t xml:space="preserve"> art. 63, § 2º, III;</w:t>
            </w:r>
          </w:p>
          <w:p w:rsidR="002414A1" w:rsidRDefault="00CD7B53" w:rsidP="00EB6169">
            <w:pPr>
              <w:spacing w:after="120"/>
            </w:pPr>
            <w:r>
              <w:t>Código Penal, art. 171, IV, 172 e 301</w:t>
            </w:r>
            <w:r w:rsidR="00F5481A">
              <w:t>, § 1º</w:t>
            </w:r>
            <w:r>
              <w:t>.</w:t>
            </w:r>
          </w:p>
          <w:p w:rsidR="00CD7B53" w:rsidRPr="00EB6169" w:rsidRDefault="00CD7B53" w:rsidP="00CD7B53">
            <w:pPr>
              <w:spacing w:after="120"/>
            </w:pPr>
            <w:r>
              <w:t>Lei 8.666/93, art. 96, II a V.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73" w:rsidRPr="00092A5B" w:rsidRDefault="00411D73" w:rsidP="00411D73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411D73" w:rsidRDefault="00411D73" w:rsidP="00411D73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411D73" w:rsidRDefault="00411D73" w:rsidP="00411D73">
            <w:pPr>
              <w:widowControl w:val="0"/>
              <w:jc w:val="both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</w:p>
          <w:p w:rsidR="002414A1" w:rsidRPr="00EB6169" w:rsidRDefault="00411D73" w:rsidP="00411D73">
            <w:pPr>
              <w:widowControl w:val="0"/>
              <w:spacing w:after="120"/>
              <w:jc w:val="both"/>
              <w:rPr>
                <w:b/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  <w:jc w:val="center"/>
            </w:pPr>
            <w:r>
              <w:t>A46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  <w:r>
              <w:t>Comprovação de despesas mediante notas fiscais “frias” no montante de R$.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1A" w:rsidRPr="009F1265" w:rsidRDefault="00F5481A" w:rsidP="006C44CD">
            <w:pPr>
              <w:widowControl w:val="0"/>
              <w:spacing w:after="120"/>
              <w:jc w:val="both"/>
              <w:rPr>
                <w:lang w:val="en-US"/>
              </w:rPr>
            </w:pPr>
            <w:r w:rsidRPr="009F1265">
              <w:rPr>
                <w:lang w:val="en-US"/>
              </w:rPr>
              <w:t xml:space="preserve">Código Penal, arts. </w:t>
            </w:r>
            <w:r w:rsidR="00A86680" w:rsidRPr="009F1265">
              <w:rPr>
                <w:lang w:val="en-US"/>
              </w:rPr>
              <w:t xml:space="preserve">172, </w:t>
            </w:r>
            <w:r w:rsidRPr="009F1265">
              <w:rPr>
                <w:lang w:val="en-US"/>
              </w:rPr>
              <w:t>297, 299 e 304.</w:t>
            </w:r>
          </w:p>
          <w:p w:rsidR="006C44CD" w:rsidRDefault="006C44CD" w:rsidP="006C44CD">
            <w:pPr>
              <w:widowControl w:val="0"/>
              <w:spacing w:after="120"/>
              <w:jc w:val="both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 30, </w:t>
            </w:r>
            <w:r>
              <w:rPr>
                <w:i/>
                <w:snapToGrid w:val="0"/>
                <w:color w:val="000000"/>
                <w:lang w:val="en-US"/>
              </w:rPr>
              <w:t>Caput</w:t>
            </w:r>
            <w:r w:rsidR="00F5481A">
              <w:rPr>
                <w:snapToGrid w:val="0"/>
                <w:color w:val="000000"/>
                <w:lang w:val="en-US"/>
              </w:rPr>
              <w:t>.</w:t>
            </w:r>
          </w:p>
          <w:p w:rsidR="006C44CD" w:rsidRDefault="006C44CD" w:rsidP="006C44CD">
            <w:pPr>
              <w:widowControl w:val="0"/>
              <w:spacing w:after="1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4.729/65, art. 1º</w:t>
            </w:r>
            <w:r w:rsidR="00F5481A">
              <w:rPr>
                <w:snapToGrid w:val="0"/>
                <w:color w:val="000000"/>
              </w:rPr>
              <w:t>.</w:t>
            </w:r>
          </w:p>
          <w:p w:rsidR="002414A1" w:rsidRDefault="006C44CD" w:rsidP="006C44CD">
            <w:pPr>
              <w:spacing w:after="120"/>
            </w:pPr>
            <w:r>
              <w:rPr>
                <w:snapToGrid w:val="0"/>
                <w:color w:val="000000"/>
              </w:rPr>
              <w:t xml:space="preserve">Lei 8.137/90, </w:t>
            </w:r>
            <w:r>
              <w:t>art.1º.</w:t>
            </w:r>
          </w:p>
          <w:p w:rsidR="009B46FA" w:rsidRPr="00EB6169" w:rsidRDefault="009B46FA" w:rsidP="006C44CD">
            <w:pPr>
              <w:spacing w:after="120"/>
            </w:pPr>
            <w:r>
              <w:t>Lei 8.666/93, art. 96.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FA" w:rsidRDefault="009B46FA" w:rsidP="009B46FA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9B46FA" w:rsidRDefault="009B46FA" w:rsidP="009B46FA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  <w:p w:rsidR="009B46FA" w:rsidRDefault="009B46FA" w:rsidP="009B46FA">
            <w:pPr>
              <w:widowControl w:val="0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</w:t>
            </w:r>
            <w:r>
              <w:rPr>
                <w:b/>
                <w:snapToGrid w:val="0"/>
              </w:rPr>
              <w:t>s Órgãos do Fisco competente</w:t>
            </w:r>
          </w:p>
          <w:p w:rsidR="002414A1" w:rsidRDefault="009B46FA" w:rsidP="009B46F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Decreto-lei 3.688/41, art. 66; Lei 4.729/65, art. 7º; Resolução TCU 170/2004, art. 18, II, a, b.</w:t>
            </w:r>
          </w:p>
          <w:p w:rsidR="009B46FA" w:rsidRDefault="009B46FA" w:rsidP="009B46FA">
            <w:pPr>
              <w:widowControl w:val="0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  <w:r>
              <w:rPr>
                <w:b/>
                <w:snapToGrid w:val="0"/>
              </w:rPr>
              <w:t xml:space="preserve"> competente</w:t>
            </w:r>
          </w:p>
          <w:p w:rsidR="009B46FA" w:rsidRDefault="009B46FA" w:rsidP="009B46FA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  <w:p w:rsidR="009B46FA" w:rsidRPr="00EB6169" w:rsidRDefault="009B46FA" w:rsidP="009B46FA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snapToGrid w:val="0"/>
              </w:rPr>
              <w:t>Decreto-lei 3.688/41, art. 66; Lei 4.729/65, art. 7º; Resolução TCU 170/2004, art. 18, II, a, b.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  <w:jc w:val="center"/>
            </w:pPr>
            <w:r>
              <w:t>A47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  <w:r>
              <w:t>Comprovação de despesas mediante notas fiscais inidôneas no montante de R$.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80" w:rsidRPr="009F1265" w:rsidRDefault="00A86680" w:rsidP="00A86680">
            <w:pPr>
              <w:widowControl w:val="0"/>
              <w:spacing w:after="120"/>
              <w:jc w:val="both"/>
              <w:rPr>
                <w:lang w:val="en-US"/>
              </w:rPr>
            </w:pPr>
            <w:r w:rsidRPr="009F1265">
              <w:rPr>
                <w:lang w:val="en-US"/>
              </w:rPr>
              <w:t>Código Penal, arts. 172, 297, 299 e 304.</w:t>
            </w:r>
          </w:p>
          <w:p w:rsidR="00A86680" w:rsidRDefault="00A86680" w:rsidP="00A86680">
            <w:pPr>
              <w:widowControl w:val="0"/>
              <w:spacing w:after="120"/>
              <w:jc w:val="both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 30, </w:t>
            </w:r>
            <w:r>
              <w:rPr>
                <w:i/>
                <w:snapToGrid w:val="0"/>
                <w:color w:val="000000"/>
                <w:lang w:val="en-US"/>
              </w:rPr>
              <w:t>Caput</w:t>
            </w:r>
            <w:r>
              <w:rPr>
                <w:snapToGrid w:val="0"/>
                <w:color w:val="000000"/>
                <w:lang w:val="en-US"/>
              </w:rPr>
              <w:t>.</w:t>
            </w:r>
          </w:p>
          <w:p w:rsidR="00A86680" w:rsidRDefault="00A86680" w:rsidP="00A86680">
            <w:pPr>
              <w:widowControl w:val="0"/>
              <w:spacing w:after="1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4.729/65, art. 1º.</w:t>
            </w:r>
          </w:p>
          <w:p w:rsidR="002414A1" w:rsidRDefault="00A86680" w:rsidP="00A86680">
            <w:pPr>
              <w:spacing w:after="120"/>
            </w:pPr>
            <w:r>
              <w:rPr>
                <w:snapToGrid w:val="0"/>
                <w:color w:val="000000"/>
              </w:rPr>
              <w:t xml:space="preserve">Lei 8.137/90, </w:t>
            </w:r>
            <w:r>
              <w:t>art.1º.</w:t>
            </w:r>
          </w:p>
          <w:p w:rsidR="009B46FA" w:rsidRDefault="009B46FA" w:rsidP="00A86680">
            <w:pPr>
              <w:spacing w:after="120"/>
            </w:pPr>
            <w:r>
              <w:t>Lei 8.666/93, art. 96.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4" w:rsidRDefault="00EE2B64" w:rsidP="00EE2B64">
            <w:pPr>
              <w:widowControl w:val="0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</w:t>
            </w:r>
            <w:r>
              <w:rPr>
                <w:b/>
                <w:snapToGrid w:val="0"/>
              </w:rPr>
              <w:t>s Órgãos do Fisco competente</w:t>
            </w:r>
          </w:p>
          <w:p w:rsidR="00EE2B64" w:rsidRDefault="00EE2B64" w:rsidP="00EE2B6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Decreto-lei 3.688/41, art. 66; Lei 4.729/65, art. 7º; Resolução TCU 170/2004, art. 18, II, a, b.</w:t>
            </w:r>
          </w:p>
          <w:p w:rsidR="00EE2B64" w:rsidRDefault="00EE2B64" w:rsidP="00EE2B64">
            <w:pPr>
              <w:widowControl w:val="0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  <w:r>
              <w:rPr>
                <w:b/>
                <w:snapToGrid w:val="0"/>
              </w:rPr>
              <w:t xml:space="preserve"> competente</w:t>
            </w:r>
          </w:p>
          <w:p w:rsidR="00EE2B64" w:rsidRDefault="00EE2B64" w:rsidP="00EE2B64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  <w:p w:rsidR="009B46FA" w:rsidRPr="00EB6169" w:rsidRDefault="00EE2B64" w:rsidP="00EE2B64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snapToGrid w:val="0"/>
              </w:rPr>
              <w:t>Decreto-lei 3.688/41, art. 66; Lei 4.729/65, art. 7º; Resolução TCU 170/2004, art. 18, II, a, b.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  <w:jc w:val="center"/>
            </w:pPr>
            <w:r>
              <w:lastRenderedPageBreak/>
              <w:t>A48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  <w:r>
              <w:t>Indício de fraude nos documentos comprobatórios de despesas (documento não fiscal, documento falso ou falsificado).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80" w:rsidRPr="009F1265" w:rsidRDefault="00A86680" w:rsidP="00A86680">
            <w:pPr>
              <w:widowControl w:val="0"/>
              <w:spacing w:after="120"/>
              <w:jc w:val="both"/>
              <w:rPr>
                <w:lang w:val="en-US"/>
              </w:rPr>
            </w:pPr>
            <w:r w:rsidRPr="009F1265">
              <w:rPr>
                <w:lang w:val="en-US"/>
              </w:rPr>
              <w:t>Código Penal, arts.  297, 299 e 304.</w:t>
            </w:r>
          </w:p>
          <w:p w:rsidR="00A86680" w:rsidRDefault="00A86680" w:rsidP="00A86680">
            <w:pPr>
              <w:widowControl w:val="0"/>
              <w:spacing w:after="120"/>
              <w:jc w:val="both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 30, </w:t>
            </w:r>
            <w:r>
              <w:rPr>
                <w:i/>
                <w:snapToGrid w:val="0"/>
                <w:color w:val="000000"/>
                <w:lang w:val="en-US"/>
              </w:rPr>
              <w:t>Caput</w:t>
            </w:r>
            <w:r>
              <w:rPr>
                <w:snapToGrid w:val="0"/>
                <w:color w:val="000000"/>
                <w:lang w:val="en-US"/>
              </w:rPr>
              <w:t>.</w:t>
            </w:r>
          </w:p>
          <w:p w:rsidR="00A86680" w:rsidRDefault="00A86680" w:rsidP="00A86680">
            <w:pPr>
              <w:widowControl w:val="0"/>
              <w:spacing w:after="1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4.729/65, art. 1º.</w:t>
            </w:r>
          </w:p>
          <w:p w:rsidR="002414A1" w:rsidRDefault="00A86680" w:rsidP="00A86680">
            <w:pPr>
              <w:spacing w:after="120"/>
            </w:pPr>
            <w:r>
              <w:rPr>
                <w:snapToGrid w:val="0"/>
                <w:color w:val="000000"/>
              </w:rPr>
              <w:t xml:space="preserve">Lei 8.137/90, </w:t>
            </w:r>
            <w:r>
              <w:t>art.1º.</w:t>
            </w:r>
          </w:p>
          <w:p w:rsidR="00EE2B64" w:rsidRPr="00EB6169" w:rsidRDefault="00EE2B64" w:rsidP="00A86680">
            <w:pPr>
              <w:spacing w:after="120"/>
            </w:pPr>
            <w:r>
              <w:t>Lei 8.666/93, art. 96.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1" w:rsidRDefault="002414A1" w:rsidP="00881273">
            <w:pPr>
              <w:spacing w:after="120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FA" w:rsidRDefault="009B46FA" w:rsidP="009B46FA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2414A1" w:rsidRDefault="009B46FA" w:rsidP="009B46FA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  <w:p w:rsidR="00EE2B64" w:rsidRDefault="00EE2B64" w:rsidP="00EE2B64">
            <w:pPr>
              <w:widowControl w:val="0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</w:t>
            </w:r>
            <w:r>
              <w:rPr>
                <w:b/>
                <w:snapToGrid w:val="0"/>
              </w:rPr>
              <w:t>s Órgãos do Fisco competente</w:t>
            </w:r>
          </w:p>
          <w:p w:rsidR="00EE2B64" w:rsidRDefault="00EE2B64" w:rsidP="00EE2B6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Decreto-lei 3.688/41, art. 66; Lei 4.729/65, art. 7º; Resolução TCU 170/2004, art. 18, II, a, b.</w:t>
            </w:r>
          </w:p>
          <w:p w:rsidR="00EE2B64" w:rsidRDefault="00EE2B64" w:rsidP="00EE2B64">
            <w:pPr>
              <w:widowControl w:val="0"/>
              <w:rPr>
                <w:snapToGrid w:val="0"/>
              </w:rPr>
            </w:pPr>
            <w:r w:rsidRPr="009F0D55">
              <w:rPr>
                <w:b/>
                <w:snapToGrid w:val="0"/>
              </w:rPr>
              <w:t>Encaminhamento ao Ministério P</w:t>
            </w:r>
            <w:r>
              <w:rPr>
                <w:b/>
                <w:snapToGrid w:val="0"/>
              </w:rPr>
              <w:t>ú</w:t>
            </w:r>
            <w:r w:rsidRPr="009F0D55">
              <w:rPr>
                <w:b/>
                <w:snapToGrid w:val="0"/>
              </w:rPr>
              <w:t>blico</w:t>
            </w:r>
            <w:r>
              <w:rPr>
                <w:b/>
                <w:snapToGrid w:val="0"/>
              </w:rPr>
              <w:t xml:space="preserve"> competente</w:t>
            </w:r>
          </w:p>
          <w:p w:rsidR="00EE2B64" w:rsidRDefault="00EE2B64" w:rsidP="00EE2B64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</w:t>
            </w:r>
            <w:r>
              <w:rPr>
                <w:snapToGrid w:val="0"/>
              </w:rPr>
              <w:t>666/93, art. 102.</w:t>
            </w:r>
          </w:p>
          <w:p w:rsidR="009B46FA" w:rsidRPr="00EB6169" w:rsidRDefault="00EE2B64" w:rsidP="00EE2B64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snapToGrid w:val="0"/>
              </w:rPr>
              <w:t>Decreto-lei 3.688/41, art. 66; Lei 4.729/65, art. 7º; Resolução TCU 170/2004, art. 18, II, a, b.</w:t>
            </w:r>
          </w:p>
        </w:tc>
      </w:tr>
      <w:tr w:rsidR="0076043D" w:rsidTr="00C60CA1">
        <w:trPr>
          <w:gridAfter w:val="1"/>
          <w:wAfter w:w="14" w:type="pct"/>
          <w:cantSplit/>
          <w:trHeight w:val="1164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881273">
            <w:pPr>
              <w:spacing w:after="120"/>
              <w:jc w:val="center"/>
            </w:pPr>
            <w:r>
              <w:t>A49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Pr="00FF52FC" w:rsidRDefault="004643EE" w:rsidP="00FF52FC">
            <w:pPr>
              <w:pStyle w:val="Ttulo3"/>
              <w:spacing w:after="120"/>
              <w:rPr>
                <w:sz w:val="20"/>
              </w:rPr>
            </w:pPr>
            <w:r>
              <w:rPr>
                <w:sz w:val="20"/>
              </w:rPr>
              <w:t>Inobservância do prazo estabelecido para aprovação ou não da prestação de contas.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art.31, </w:t>
            </w:r>
            <w:r>
              <w:rPr>
                <w:i/>
                <w:snapToGrid w:val="0"/>
                <w:color w:val="000000"/>
              </w:rPr>
              <w:t>caput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/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Pr="009F0D55" w:rsidRDefault="004643EE" w:rsidP="004643EE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4643EE" w:rsidRDefault="004643EE" w:rsidP="004643EE">
            <w:pPr>
              <w:widowControl w:val="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8.443/92, art. 43, II; RITCU art. 250, IV</w:t>
            </w:r>
            <w:r>
              <w:rPr>
                <w:snapToGrid w:val="0"/>
              </w:rPr>
              <w:t>.</w:t>
            </w:r>
          </w:p>
        </w:tc>
      </w:tr>
      <w:tr w:rsidR="0076043D" w:rsidTr="0076043D">
        <w:trPr>
          <w:gridAfter w:val="1"/>
          <w:wAfter w:w="14" w:type="pct"/>
          <w:cantSplit/>
          <w:trHeight w:val="1012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881273">
            <w:pPr>
              <w:spacing w:after="120"/>
              <w:jc w:val="center"/>
            </w:pPr>
            <w:r>
              <w:t>A50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spacing w:after="120"/>
            </w:pPr>
            <w:r>
              <w:t xml:space="preserve">Parecer técnico e/ou financeiro inconsistentes, </w:t>
            </w:r>
            <w:proofErr w:type="gramStart"/>
            <w:r>
              <w:t>pro forma</w:t>
            </w:r>
            <w:proofErr w:type="gramEnd"/>
            <w:r>
              <w:t xml:space="preserve"> ou incompatíveis com os elementos presentes no processo.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art.31, § 1º, I e II.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rPr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Pr="009F0D55" w:rsidRDefault="004643EE" w:rsidP="004643EE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4643EE" w:rsidRPr="00A84291" w:rsidRDefault="004643EE" w:rsidP="004643EE">
            <w:pPr>
              <w:widowControl w:val="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881273">
            <w:pPr>
              <w:spacing w:after="120"/>
              <w:jc w:val="center"/>
            </w:pPr>
            <w:r>
              <w:t>A51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881273">
            <w:pPr>
              <w:spacing w:after="120"/>
            </w:pPr>
            <w:r>
              <w:t>Inconsistência entre o pronunciamento do ordenador de despesa e o parecer técnico/financeiro e/ou com a documentação da prestação de contas.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art.31.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rPr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Pr="009F0D55" w:rsidRDefault="004643EE" w:rsidP="004643EE">
            <w:pPr>
              <w:widowControl w:val="0"/>
              <w:rPr>
                <w:b/>
                <w:snapToGrid w:val="0"/>
                <w:color w:val="000000"/>
              </w:rPr>
            </w:pPr>
            <w:r w:rsidRPr="009F0D55">
              <w:rPr>
                <w:b/>
                <w:snapToGrid w:val="0"/>
                <w:color w:val="000000"/>
              </w:rPr>
              <w:t>Audiência dos responsáveis</w:t>
            </w:r>
          </w:p>
          <w:p w:rsidR="004643EE" w:rsidRPr="00A84291" w:rsidRDefault="004643EE" w:rsidP="004643EE">
            <w:pPr>
              <w:widowControl w:val="0"/>
              <w:rPr>
                <w:snapToGrid w:val="0"/>
                <w:color w:val="00000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911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881273">
            <w:pPr>
              <w:spacing w:after="120"/>
              <w:jc w:val="center"/>
            </w:pPr>
            <w:r>
              <w:t>A52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881273">
            <w:pPr>
              <w:spacing w:after="120"/>
            </w:pPr>
            <w:r w:rsidRPr="00C86565">
              <w:t xml:space="preserve">Falta de glosa, na prestação de contas, de despesas não permitidas, em finalidade diversa </w:t>
            </w:r>
            <w:r>
              <w:t>ou fora da vigência do convênio.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 xml:space="preserve">IN-STN 01/97, art. 8º, I </w:t>
            </w:r>
            <w:proofErr w:type="gramStart"/>
            <w:r>
              <w:rPr>
                <w:snapToGrid w:val="0"/>
                <w:color w:val="000000"/>
                <w:lang w:val="en-US"/>
              </w:rPr>
              <w:t>a</w:t>
            </w:r>
            <w:proofErr w:type="gramEnd"/>
            <w:r>
              <w:rPr>
                <w:snapToGrid w:val="0"/>
                <w:color w:val="000000"/>
                <w:lang w:val="en-US"/>
              </w:rPr>
              <w:t xml:space="preserve"> IX.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rPr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4643EE" w:rsidRPr="004643EE" w:rsidRDefault="004643EE" w:rsidP="004643EE">
            <w:pPr>
              <w:widowControl w:val="0"/>
              <w:spacing w:after="12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Fundamento: </w:t>
            </w:r>
            <w:r w:rsidRPr="002064A7">
              <w:rPr>
                <w:snapToGrid w:val="0"/>
              </w:rPr>
              <w:t>Lei 8.443/92, art. 43, II</w:t>
            </w:r>
            <w:r>
              <w:rPr>
                <w:snapToGrid w:val="0"/>
              </w:rPr>
              <w:t xml:space="preserve"> e 47</w:t>
            </w:r>
            <w:r w:rsidRPr="002064A7">
              <w:rPr>
                <w:snapToGrid w:val="0"/>
              </w:rPr>
              <w:t>; RITCU art. 250, IV</w:t>
            </w:r>
            <w:r>
              <w:rPr>
                <w:snapToGrid w:val="0"/>
              </w:rPr>
              <w:t xml:space="preserve"> e 252</w:t>
            </w:r>
            <w:r w:rsidRPr="002064A7">
              <w:rPr>
                <w:snapToGrid w:val="0"/>
              </w:rPr>
              <w:t>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881273">
            <w:pPr>
              <w:spacing w:after="120"/>
              <w:jc w:val="center"/>
            </w:pPr>
            <w:r>
              <w:lastRenderedPageBreak/>
              <w:t>A53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881273">
            <w:pPr>
              <w:spacing w:after="120"/>
            </w:pPr>
            <w:r w:rsidRPr="00EF78FE">
              <w:t xml:space="preserve">Omissão do </w:t>
            </w:r>
            <w:r>
              <w:t>órgão/entidade</w:t>
            </w:r>
            <w:r w:rsidRPr="00EF78FE">
              <w:t xml:space="preserve"> no dever de rescindir o convênio.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art.36.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rPr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Pr="00092A5B" w:rsidRDefault="004643EE" w:rsidP="004643EE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4643EE" w:rsidRPr="0043224E" w:rsidRDefault="004643EE" w:rsidP="00DA6185">
            <w:pPr>
              <w:widowControl w:val="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spacing w:after="120"/>
            </w:pPr>
            <w:r>
              <w:t>A54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spacing w:after="120"/>
            </w:pPr>
            <w:r w:rsidRPr="00EF78FE">
              <w:t xml:space="preserve">Omissão do </w:t>
            </w:r>
            <w:r>
              <w:t>órgão/entidade</w:t>
            </w:r>
            <w:r w:rsidRPr="00EF78FE">
              <w:t xml:space="preserve"> no dever de suspender a liberação de parcelas do convênio</w:t>
            </w:r>
            <w:r>
              <w:t>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art.21, §§ 4º e 5º.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rPr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Pr="00092A5B" w:rsidRDefault="004643EE" w:rsidP="004643EE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4643EE" w:rsidRDefault="004643EE" w:rsidP="004643EE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4643EE" w:rsidRPr="0043224E" w:rsidRDefault="004643EE" w:rsidP="0043224E">
            <w:pPr>
              <w:widowControl w:val="0"/>
              <w:rPr>
                <w:b/>
                <w:snapToGrid w:val="0"/>
              </w:rPr>
            </w:pPr>
          </w:p>
        </w:tc>
      </w:tr>
      <w:tr w:rsidR="0076043D" w:rsidTr="0076043D">
        <w:trPr>
          <w:gridAfter w:val="1"/>
          <w:wAfter w:w="14" w:type="pct"/>
          <w:cantSplit/>
          <w:trHeight w:val="1283"/>
        </w:trPr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spacing w:after="120"/>
            </w:pPr>
            <w:r>
              <w:t>A55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spacing w:after="120"/>
            </w:pPr>
            <w:r>
              <w:t>Omissão do órgão/entidade no dever de instaurar tomada de contas especial.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widowControl w:val="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IN-STN 01/97, art.31, §§ 4º, 5º e 6º e art.38.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rPr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Default="004643EE" w:rsidP="004643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lang w:val="en-US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EE" w:rsidRPr="00092A5B" w:rsidRDefault="004643EE" w:rsidP="004643EE">
            <w:pPr>
              <w:widowControl w:val="0"/>
              <w:rPr>
                <w:b/>
                <w:snapToGrid w:val="0"/>
                <w:color w:val="000000"/>
              </w:rPr>
            </w:pPr>
            <w:r w:rsidRPr="00092A5B">
              <w:rPr>
                <w:b/>
                <w:snapToGrid w:val="0"/>
                <w:color w:val="000000"/>
              </w:rPr>
              <w:t>Audiência dos Responsáveis</w:t>
            </w:r>
          </w:p>
          <w:p w:rsidR="004643EE" w:rsidRDefault="004643EE" w:rsidP="004643EE">
            <w:pPr>
              <w:widowControl w:val="0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4643EE" w:rsidRPr="0043224E" w:rsidRDefault="004643EE" w:rsidP="0043224E">
            <w:pPr>
              <w:widowControl w:val="0"/>
              <w:rPr>
                <w:b/>
                <w:snapToGrid w:val="0"/>
              </w:rPr>
            </w:pPr>
          </w:p>
        </w:tc>
      </w:tr>
      <w:tr w:rsidR="00620383" w:rsidTr="0076043D">
        <w:tblPrEx>
          <w:jc w:val="center"/>
          <w:tblCellMar>
            <w:left w:w="56" w:type="dxa"/>
            <w:right w:w="56" w:type="dxa"/>
          </w:tblCellMar>
          <w:tblLook w:val="0000"/>
        </w:tblPrEx>
        <w:trPr>
          <w:gridBefore w:val="1"/>
          <w:wBefore w:w="11" w:type="pct"/>
          <w:cantSplit/>
          <w:trHeight w:val="469"/>
          <w:jc w:val="center"/>
        </w:trPr>
        <w:tc>
          <w:tcPr>
            <w:tcW w:w="4989" w:type="pct"/>
            <w:gridSpan w:val="8"/>
            <w:shd w:val="clear" w:color="auto" w:fill="F2F2F2"/>
            <w:vAlign w:val="center"/>
          </w:tcPr>
          <w:p w:rsidR="00620383" w:rsidRDefault="00620383" w:rsidP="00623CD2">
            <w:pPr>
              <w:widowControl w:val="0"/>
              <w:rPr>
                <w:snapToGrid w:val="0"/>
                <w:color w:val="000000"/>
              </w:rPr>
            </w:pPr>
            <w:r>
              <w:rPr>
                <w:b/>
                <w:sz w:val="28"/>
              </w:rPr>
              <w:t>FIM</w:t>
            </w:r>
          </w:p>
        </w:tc>
      </w:tr>
    </w:tbl>
    <w:p w:rsidR="005B6D38" w:rsidRPr="00C244B2" w:rsidRDefault="00C244B2" w:rsidP="00C244B2">
      <w:pPr>
        <w:jc w:val="both"/>
        <w:rPr>
          <w:b/>
          <w:sz w:val="24"/>
        </w:rPr>
      </w:pPr>
      <w:r>
        <w:rPr>
          <w:b/>
          <w:sz w:val="24"/>
        </w:rPr>
        <w:t>Equipe de Auditoria: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Supervisor:</w:t>
      </w:r>
    </w:p>
    <w:sectPr w:rsidR="005B6D38" w:rsidRPr="00C244B2" w:rsidSect="008A2DA2">
      <w:headerReference w:type="default" r:id="rId8"/>
      <w:footerReference w:type="default" r:id="rId9"/>
      <w:pgSz w:w="16840" w:h="11907" w:orient="landscape" w:code="9"/>
      <w:pgMar w:top="1871" w:right="851" w:bottom="765" w:left="1418" w:header="851" w:footer="65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9F" w:rsidRDefault="00B01B9F">
      <w:r>
        <w:separator/>
      </w:r>
    </w:p>
  </w:endnote>
  <w:endnote w:type="continuationSeparator" w:id="0">
    <w:p w:rsidR="00B01B9F" w:rsidRDefault="00B0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73" w:rsidRPr="008A2DA2" w:rsidRDefault="00321FF5" w:rsidP="008A2DA2">
    <w:pPr>
      <w:pStyle w:val="Rodap"/>
      <w:tabs>
        <w:tab w:val="clear" w:pos="4419"/>
        <w:tab w:val="clear" w:pos="8838"/>
        <w:tab w:val="right" w:pos="14570"/>
      </w:tabs>
      <w:rPr>
        <w:sz w:val="12"/>
      </w:rPr>
    </w:pPr>
    <w:r>
      <w:rPr>
        <w:noProof/>
        <w:sz w:val="12"/>
      </w:rPr>
      <w:pict>
        <v:line id="LinhaRodape" o:spid="_x0000_s2052" style="position:absolute;z-index:251659264;mso-wrap-distance-top:.5pt;mso-wrap-distance-bottom:.5pt;mso-position-horizontal-relative:margin" from="0,-3.95pt" to="728.5pt,-3.95pt">
          <w10:wrap anchorx="margin"/>
        </v:line>
      </w:pict>
    </w:r>
    <w:r w:rsidR="00881273">
      <w:rPr>
        <w:sz w:val="12"/>
      </w:rPr>
      <w:tab/>
    </w:r>
    <w:r>
      <w:rPr>
        <w:sz w:val="12"/>
      </w:rPr>
      <w:fldChar w:fldCharType="begin"/>
    </w:r>
    <w:r w:rsidR="00881273">
      <w:rPr>
        <w:sz w:val="12"/>
      </w:rPr>
      <w:instrText xml:space="preserve"> PAGE  \* MERGEFORMAT </w:instrText>
    </w:r>
    <w:r>
      <w:rPr>
        <w:sz w:val="12"/>
      </w:rPr>
      <w:fldChar w:fldCharType="separate"/>
    </w:r>
    <w:r w:rsidR="00F33BEF">
      <w:rPr>
        <w:noProof/>
        <w:sz w:val="12"/>
      </w:rPr>
      <w:t>13</w:t>
    </w:r>
    <w:r>
      <w:rPr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9F" w:rsidRDefault="00B01B9F">
      <w:r>
        <w:separator/>
      </w:r>
    </w:p>
  </w:footnote>
  <w:footnote w:type="continuationSeparator" w:id="0">
    <w:p w:rsidR="00B01B9F" w:rsidRDefault="00B0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73" w:rsidRPr="008A2DA2" w:rsidRDefault="00321FF5" w:rsidP="008A2D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.1pt;margin-top:44.5pt;width:728.5pt;height:41.1pt;z-index:251658240;mso-position-horizontal-relative:margin;mso-position-vertical-relative:page" stroked="f">
          <v:textbox inset=",2.83pt">
            <w:txbxContent>
              <w:p w:rsidR="00881273" w:rsidRDefault="00881273" w:rsidP="008A2DA2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881273" w:rsidRDefault="00881273" w:rsidP="008A2DA2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Secretaria Adjunta de Planejamento e Procedimentos</w:t>
                </w:r>
              </w:p>
              <w:p w:rsidR="00881273" w:rsidRPr="008A2DA2" w:rsidRDefault="00881273" w:rsidP="008A2DA2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Diretoria de Métodos e Procedimentos de Controle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_x0000_s2050" style="position:absolute;z-index:251657216;mso-position-horizontal-relative:margin" from="0,45.35pt" to="728.5pt,45.35pt">
          <w10:wrap anchorx="margin"/>
        </v:line>
      </w:pict>
    </w:r>
    <w:r w:rsidR="00F33BEF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19050" t="0" r="9525" b="0"/>
          <wp:wrapNone/>
          <wp:docPr id="1" name="Imagem 8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278"/>
    <w:multiLevelType w:val="singleLevel"/>
    <w:tmpl w:val="8E362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0E269B"/>
    <w:multiLevelType w:val="singleLevel"/>
    <w:tmpl w:val="AA0E7E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794319"/>
    <w:multiLevelType w:val="singleLevel"/>
    <w:tmpl w:val="695450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4A36F60"/>
    <w:multiLevelType w:val="multilevel"/>
    <w:tmpl w:val="9EB0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79C6B9A"/>
    <w:multiLevelType w:val="hybridMultilevel"/>
    <w:tmpl w:val="A40CE542"/>
    <w:lvl w:ilvl="0" w:tplc="FFFFFFFF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F5B01"/>
    <w:multiLevelType w:val="singleLevel"/>
    <w:tmpl w:val="18585D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A245CE"/>
    <w:multiLevelType w:val="singleLevel"/>
    <w:tmpl w:val="845C42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B04943"/>
    <w:multiLevelType w:val="singleLevel"/>
    <w:tmpl w:val="25CEB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10601C"/>
    <w:multiLevelType w:val="multilevel"/>
    <w:tmpl w:val="A8C4DC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041738C"/>
    <w:multiLevelType w:val="hybridMultilevel"/>
    <w:tmpl w:val="03F2D1BE"/>
    <w:lvl w:ilvl="0" w:tplc="0416000F">
      <w:start w:val="1"/>
      <w:numFmt w:val="decimal"/>
      <w:lvlText w:val="%1."/>
      <w:lvlJc w:val="left"/>
      <w:pPr>
        <w:tabs>
          <w:tab w:val="num" w:pos="480"/>
        </w:tabs>
        <w:ind w:left="185" w:hanging="6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491"/>
        </w:tabs>
        <w:ind w:left="4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</w:abstractNum>
  <w:abstractNum w:abstractNumId="10">
    <w:nsid w:val="38AF3E7A"/>
    <w:multiLevelType w:val="hybridMultilevel"/>
    <w:tmpl w:val="5DA88FFA"/>
    <w:lvl w:ilvl="0" w:tplc="E6947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E2B5B2" w:tentative="1">
      <w:start w:val="1"/>
      <w:numFmt w:val="lowerLetter"/>
      <w:lvlText w:val="%2."/>
      <w:lvlJc w:val="left"/>
      <w:pPr>
        <w:ind w:left="1440" w:hanging="360"/>
      </w:pPr>
    </w:lvl>
    <w:lvl w:ilvl="2" w:tplc="FD18085A" w:tentative="1">
      <w:start w:val="1"/>
      <w:numFmt w:val="lowerRoman"/>
      <w:lvlText w:val="%3."/>
      <w:lvlJc w:val="right"/>
      <w:pPr>
        <w:ind w:left="2160" w:hanging="180"/>
      </w:pPr>
    </w:lvl>
    <w:lvl w:ilvl="3" w:tplc="D5EC5C4C" w:tentative="1">
      <w:start w:val="1"/>
      <w:numFmt w:val="decimal"/>
      <w:lvlText w:val="%4."/>
      <w:lvlJc w:val="left"/>
      <w:pPr>
        <w:ind w:left="2880" w:hanging="360"/>
      </w:pPr>
    </w:lvl>
    <w:lvl w:ilvl="4" w:tplc="28744E56" w:tentative="1">
      <w:start w:val="1"/>
      <w:numFmt w:val="lowerLetter"/>
      <w:lvlText w:val="%5."/>
      <w:lvlJc w:val="left"/>
      <w:pPr>
        <w:ind w:left="3600" w:hanging="360"/>
      </w:pPr>
    </w:lvl>
    <w:lvl w:ilvl="5" w:tplc="C1CAE606" w:tentative="1">
      <w:start w:val="1"/>
      <w:numFmt w:val="lowerRoman"/>
      <w:lvlText w:val="%6."/>
      <w:lvlJc w:val="right"/>
      <w:pPr>
        <w:ind w:left="4320" w:hanging="180"/>
      </w:pPr>
    </w:lvl>
    <w:lvl w:ilvl="6" w:tplc="05920930" w:tentative="1">
      <w:start w:val="1"/>
      <w:numFmt w:val="decimal"/>
      <w:lvlText w:val="%7."/>
      <w:lvlJc w:val="left"/>
      <w:pPr>
        <w:ind w:left="5040" w:hanging="360"/>
      </w:pPr>
    </w:lvl>
    <w:lvl w:ilvl="7" w:tplc="B55063CE" w:tentative="1">
      <w:start w:val="1"/>
      <w:numFmt w:val="lowerLetter"/>
      <w:lvlText w:val="%8."/>
      <w:lvlJc w:val="left"/>
      <w:pPr>
        <w:ind w:left="5760" w:hanging="360"/>
      </w:pPr>
    </w:lvl>
    <w:lvl w:ilvl="8" w:tplc="341A1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732B3"/>
    <w:multiLevelType w:val="hybridMultilevel"/>
    <w:tmpl w:val="C6F0765E"/>
    <w:lvl w:ilvl="0" w:tplc="FFFFFFFF">
      <w:start w:val="1"/>
      <w:numFmt w:val="bullet"/>
      <w:lvlText w:val=""/>
      <w:lvlJc w:val="left"/>
      <w:pPr>
        <w:tabs>
          <w:tab w:val="num" w:pos="480"/>
        </w:tabs>
        <w:ind w:left="185" w:hanging="6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491"/>
        </w:tabs>
        <w:ind w:left="4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</w:abstractNum>
  <w:abstractNum w:abstractNumId="12">
    <w:nsid w:val="5E105D1D"/>
    <w:multiLevelType w:val="singleLevel"/>
    <w:tmpl w:val="25CEB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2B5111F"/>
    <w:multiLevelType w:val="hybridMultilevel"/>
    <w:tmpl w:val="53844D0E"/>
    <w:lvl w:ilvl="0" w:tplc="E7B23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7CE842" w:tentative="1">
      <w:start w:val="1"/>
      <w:numFmt w:val="lowerLetter"/>
      <w:lvlText w:val="%2."/>
      <w:lvlJc w:val="left"/>
      <w:pPr>
        <w:ind w:left="1440" w:hanging="360"/>
      </w:pPr>
    </w:lvl>
    <w:lvl w:ilvl="2" w:tplc="A9BACD30" w:tentative="1">
      <w:start w:val="1"/>
      <w:numFmt w:val="lowerRoman"/>
      <w:lvlText w:val="%3."/>
      <w:lvlJc w:val="right"/>
      <w:pPr>
        <w:ind w:left="2160" w:hanging="180"/>
      </w:pPr>
    </w:lvl>
    <w:lvl w:ilvl="3" w:tplc="4C3CF488" w:tentative="1">
      <w:start w:val="1"/>
      <w:numFmt w:val="decimal"/>
      <w:lvlText w:val="%4."/>
      <w:lvlJc w:val="left"/>
      <w:pPr>
        <w:ind w:left="2880" w:hanging="360"/>
      </w:pPr>
    </w:lvl>
    <w:lvl w:ilvl="4" w:tplc="C6FE96CC" w:tentative="1">
      <w:start w:val="1"/>
      <w:numFmt w:val="lowerLetter"/>
      <w:lvlText w:val="%5."/>
      <w:lvlJc w:val="left"/>
      <w:pPr>
        <w:ind w:left="3600" w:hanging="360"/>
      </w:pPr>
    </w:lvl>
    <w:lvl w:ilvl="5" w:tplc="9AE6F57A" w:tentative="1">
      <w:start w:val="1"/>
      <w:numFmt w:val="lowerRoman"/>
      <w:lvlText w:val="%6."/>
      <w:lvlJc w:val="right"/>
      <w:pPr>
        <w:ind w:left="4320" w:hanging="180"/>
      </w:pPr>
    </w:lvl>
    <w:lvl w:ilvl="6" w:tplc="CD84C768" w:tentative="1">
      <w:start w:val="1"/>
      <w:numFmt w:val="decimal"/>
      <w:lvlText w:val="%7."/>
      <w:lvlJc w:val="left"/>
      <w:pPr>
        <w:ind w:left="5040" w:hanging="360"/>
      </w:pPr>
    </w:lvl>
    <w:lvl w:ilvl="7" w:tplc="94028EA6" w:tentative="1">
      <w:start w:val="1"/>
      <w:numFmt w:val="lowerLetter"/>
      <w:lvlText w:val="%8."/>
      <w:lvlJc w:val="left"/>
      <w:pPr>
        <w:ind w:left="5760" w:hanging="360"/>
      </w:pPr>
    </w:lvl>
    <w:lvl w:ilvl="8" w:tplc="FF587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66ADE"/>
    <w:multiLevelType w:val="hybridMultilevel"/>
    <w:tmpl w:val="21C04BA0"/>
    <w:lvl w:ilvl="0" w:tplc="0416001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74936C86"/>
    <w:multiLevelType w:val="multilevel"/>
    <w:tmpl w:val="4C1C55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9062C15"/>
    <w:multiLevelType w:val="multilevel"/>
    <w:tmpl w:val="F65EF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4"/>
  </w:num>
  <w:num w:numId="9">
    <w:abstractNumId w:val="15"/>
  </w:num>
  <w:num w:numId="10">
    <w:abstractNumId w:val="16"/>
  </w:num>
  <w:num w:numId="11">
    <w:abstractNumId w:val="6"/>
  </w:num>
  <w:num w:numId="12">
    <w:abstractNumId w:val="13"/>
  </w:num>
  <w:num w:numId="13">
    <w:abstractNumId w:val="10"/>
  </w:num>
  <w:num w:numId="14">
    <w:abstractNumId w:val="1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2AB4"/>
    <w:rsid w:val="000075A0"/>
    <w:rsid w:val="000125FD"/>
    <w:rsid w:val="00023C4B"/>
    <w:rsid w:val="00024BCC"/>
    <w:rsid w:val="00025E70"/>
    <w:rsid w:val="000318A3"/>
    <w:rsid w:val="00036969"/>
    <w:rsid w:val="00037E14"/>
    <w:rsid w:val="00040D73"/>
    <w:rsid w:val="00050F39"/>
    <w:rsid w:val="00052658"/>
    <w:rsid w:val="000564EE"/>
    <w:rsid w:val="000567E6"/>
    <w:rsid w:val="000633DA"/>
    <w:rsid w:val="00064E9F"/>
    <w:rsid w:val="00071A8C"/>
    <w:rsid w:val="0007451F"/>
    <w:rsid w:val="00074F1C"/>
    <w:rsid w:val="00082B13"/>
    <w:rsid w:val="000876F0"/>
    <w:rsid w:val="00090DE4"/>
    <w:rsid w:val="000A0139"/>
    <w:rsid w:val="000A0677"/>
    <w:rsid w:val="000A2EEE"/>
    <w:rsid w:val="000A5469"/>
    <w:rsid w:val="000B07C2"/>
    <w:rsid w:val="000B1EA1"/>
    <w:rsid w:val="000B3A18"/>
    <w:rsid w:val="000B6172"/>
    <w:rsid w:val="000C1828"/>
    <w:rsid w:val="000C3DC5"/>
    <w:rsid w:val="000D2751"/>
    <w:rsid w:val="000E2BB1"/>
    <w:rsid w:val="000E4039"/>
    <w:rsid w:val="000F017B"/>
    <w:rsid w:val="000F171C"/>
    <w:rsid w:val="000F5680"/>
    <w:rsid w:val="001024AE"/>
    <w:rsid w:val="00110BD9"/>
    <w:rsid w:val="0011328C"/>
    <w:rsid w:val="00121704"/>
    <w:rsid w:val="00122BFF"/>
    <w:rsid w:val="0012360F"/>
    <w:rsid w:val="00127156"/>
    <w:rsid w:val="00135C87"/>
    <w:rsid w:val="0014158D"/>
    <w:rsid w:val="00141B0E"/>
    <w:rsid w:val="001435CE"/>
    <w:rsid w:val="001441C6"/>
    <w:rsid w:val="00153170"/>
    <w:rsid w:val="001601DA"/>
    <w:rsid w:val="001619D3"/>
    <w:rsid w:val="001621A5"/>
    <w:rsid w:val="001627E6"/>
    <w:rsid w:val="00171CC8"/>
    <w:rsid w:val="00177BC6"/>
    <w:rsid w:val="00194DC2"/>
    <w:rsid w:val="00196CD7"/>
    <w:rsid w:val="001971C1"/>
    <w:rsid w:val="001A0C3B"/>
    <w:rsid w:val="001A335B"/>
    <w:rsid w:val="001A44D3"/>
    <w:rsid w:val="001B1410"/>
    <w:rsid w:val="001C1CF7"/>
    <w:rsid w:val="001C1F5D"/>
    <w:rsid w:val="001C40FF"/>
    <w:rsid w:val="001C44A8"/>
    <w:rsid w:val="001D2233"/>
    <w:rsid w:val="001D638B"/>
    <w:rsid w:val="001D65FD"/>
    <w:rsid w:val="001F1997"/>
    <w:rsid w:val="001F2CF3"/>
    <w:rsid w:val="002058B1"/>
    <w:rsid w:val="00213042"/>
    <w:rsid w:val="0022469D"/>
    <w:rsid w:val="00237403"/>
    <w:rsid w:val="002414A1"/>
    <w:rsid w:val="00241EFA"/>
    <w:rsid w:val="00242057"/>
    <w:rsid w:val="002425A2"/>
    <w:rsid w:val="00244FC6"/>
    <w:rsid w:val="00246B86"/>
    <w:rsid w:val="0025259F"/>
    <w:rsid w:val="00253B8E"/>
    <w:rsid w:val="00256305"/>
    <w:rsid w:val="00261A6F"/>
    <w:rsid w:val="00264532"/>
    <w:rsid w:val="002A011E"/>
    <w:rsid w:val="002A1560"/>
    <w:rsid w:val="002A3A78"/>
    <w:rsid w:val="002B2F89"/>
    <w:rsid w:val="002B3987"/>
    <w:rsid w:val="002C007D"/>
    <w:rsid w:val="002D26F8"/>
    <w:rsid w:val="002D3118"/>
    <w:rsid w:val="002D3B0F"/>
    <w:rsid w:val="002D53A1"/>
    <w:rsid w:val="002E5962"/>
    <w:rsid w:val="002E6C13"/>
    <w:rsid w:val="002E76D6"/>
    <w:rsid w:val="002F3F6F"/>
    <w:rsid w:val="003059EE"/>
    <w:rsid w:val="003075EE"/>
    <w:rsid w:val="0031419A"/>
    <w:rsid w:val="00314630"/>
    <w:rsid w:val="00316BD6"/>
    <w:rsid w:val="00321FF5"/>
    <w:rsid w:val="00322D06"/>
    <w:rsid w:val="003301D5"/>
    <w:rsid w:val="00335782"/>
    <w:rsid w:val="00336ED7"/>
    <w:rsid w:val="00343593"/>
    <w:rsid w:val="003435F3"/>
    <w:rsid w:val="0034483D"/>
    <w:rsid w:val="00345769"/>
    <w:rsid w:val="00357A31"/>
    <w:rsid w:val="0036433B"/>
    <w:rsid w:val="0036638D"/>
    <w:rsid w:val="00370B56"/>
    <w:rsid w:val="003734CC"/>
    <w:rsid w:val="0037407B"/>
    <w:rsid w:val="00377605"/>
    <w:rsid w:val="003A69A6"/>
    <w:rsid w:val="003A7D9E"/>
    <w:rsid w:val="003B055F"/>
    <w:rsid w:val="003C01DC"/>
    <w:rsid w:val="003C53C0"/>
    <w:rsid w:val="003D2606"/>
    <w:rsid w:val="003D2BDB"/>
    <w:rsid w:val="003D4699"/>
    <w:rsid w:val="003D4987"/>
    <w:rsid w:val="003D62F8"/>
    <w:rsid w:val="003D64C6"/>
    <w:rsid w:val="003D727B"/>
    <w:rsid w:val="003D7869"/>
    <w:rsid w:val="003E2A17"/>
    <w:rsid w:val="003E2EB7"/>
    <w:rsid w:val="003E6E09"/>
    <w:rsid w:val="003F60DE"/>
    <w:rsid w:val="00401344"/>
    <w:rsid w:val="004049C3"/>
    <w:rsid w:val="0040574E"/>
    <w:rsid w:val="00406E2C"/>
    <w:rsid w:val="00411D73"/>
    <w:rsid w:val="00417980"/>
    <w:rsid w:val="00420BE7"/>
    <w:rsid w:val="00421DB7"/>
    <w:rsid w:val="004311A1"/>
    <w:rsid w:val="0043224E"/>
    <w:rsid w:val="004337FA"/>
    <w:rsid w:val="004377F4"/>
    <w:rsid w:val="00442CC6"/>
    <w:rsid w:val="00444350"/>
    <w:rsid w:val="0044545B"/>
    <w:rsid w:val="004467A8"/>
    <w:rsid w:val="0045366B"/>
    <w:rsid w:val="00454A1E"/>
    <w:rsid w:val="00460FFF"/>
    <w:rsid w:val="004643EE"/>
    <w:rsid w:val="00467502"/>
    <w:rsid w:val="00473D23"/>
    <w:rsid w:val="00481CD0"/>
    <w:rsid w:val="00486BB2"/>
    <w:rsid w:val="004907E6"/>
    <w:rsid w:val="00492E14"/>
    <w:rsid w:val="004A2E40"/>
    <w:rsid w:val="004A52D2"/>
    <w:rsid w:val="004B2748"/>
    <w:rsid w:val="004B44F9"/>
    <w:rsid w:val="004B78FB"/>
    <w:rsid w:val="004C39E8"/>
    <w:rsid w:val="004C3A1F"/>
    <w:rsid w:val="004C4CBD"/>
    <w:rsid w:val="004C5BA6"/>
    <w:rsid w:val="004C789F"/>
    <w:rsid w:val="004D049C"/>
    <w:rsid w:val="004D2A17"/>
    <w:rsid w:val="004D4CF0"/>
    <w:rsid w:val="004D7839"/>
    <w:rsid w:val="004E18F1"/>
    <w:rsid w:val="004E58AB"/>
    <w:rsid w:val="004E6F2D"/>
    <w:rsid w:val="004F44AE"/>
    <w:rsid w:val="0050076E"/>
    <w:rsid w:val="00504CA5"/>
    <w:rsid w:val="00510D8D"/>
    <w:rsid w:val="00512CE3"/>
    <w:rsid w:val="00516733"/>
    <w:rsid w:val="005214E5"/>
    <w:rsid w:val="00526CB1"/>
    <w:rsid w:val="00527B7D"/>
    <w:rsid w:val="00531A3D"/>
    <w:rsid w:val="005439DF"/>
    <w:rsid w:val="0054484D"/>
    <w:rsid w:val="00545444"/>
    <w:rsid w:val="00546D19"/>
    <w:rsid w:val="00564191"/>
    <w:rsid w:val="005845E0"/>
    <w:rsid w:val="0059430C"/>
    <w:rsid w:val="005957FB"/>
    <w:rsid w:val="005A25D8"/>
    <w:rsid w:val="005B198C"/>
    <w:rsid w:val="005B6D38"/>
    <w:rsid w:val="005F314C"/>
    <w:rsid w:val="006054DA"/>
    <w:rsid w:val="00612936"/>
    <w:rsid w:val="00620383"/>
    <w:rsid w:val="00623538"/>
    <w:rsid w:val="00623CD2"/>
    <w:rsid w:val="006248E4"/>
    <w:rsid w:val="006279C2"/>
    <w:rsid w:val="00631F7E"/>
    <w:rsid w:val="00634831"/>
    <w:rsid w:val="006367CD"/>
    <w:rsid w:val="00642067"/>
    <w:rsid w:val="00642A5B"/>
    <w:rsid w:val="0064713E"/>
    <w:rsid w:val="00651E20"/>
    <w:rsid w:val="0065760E"/>
    <w:rsid w:val="00664631"/>
    <w:rsid w:val="00664C49"/>
    <w:rsid w:val="006666C8"/>
    <w:rsid w:val="006669D0"/>
    <w:rsid w:val="0067473C"/>
    <w:rsid w:val="00681A4B"/>
    <w:rsid w:val="00683B0F"/>
    <w:rsid w:val="00686453"/>
    <w:rsid w:val="006B1238"/>
    <w:rsid w:val="006B212A"/>
    <w:rsid w:val="006B786F"/>
    <w:rsid w:val="006B7A54"/>
    <w:rsid w:val="006C161F"/>
    <w:rsid w:val="006C2937"/>
    <w:rsid w:val="006C4225"/>
    <w:rsid w:val="006C44CD"/>
    <w:rsid w:val="006C6789"/>
    <w:rsid w:val="006C7DB6"/>
    <w:rsid w:val="006D088B"/>
    <w:rsid w:val="006D5023"/>
    <w:rsid w:val="006D6B0B"/>
    <w:rsid w:val="006E1AF8"/>
    <w:rsid w:val="006F3F8B"/>
    <w:rsid w:val="006F5608"/>
    <w:rsid w:val="00711632"/>
    <w:rsid w:val="00714D26"/>
    <w:rsid w:val="0072052A"/>
    <w:rsid w:val="00721615"/>
    <w:rsid w:val="0073130A"/>
    <w:rsid w:val="00736BEC"/>
    <w:rsid w:val="00746C1D"/>
    <w:rsid w:val="00747864"/>
    <w:rsid w:val="0075340A"/>
    <w:rsid w:val="0076043D"/>
    <w:rsid w:val="00762834"/>
    <w:rsid w:val="00762FB2"/>
    <w:rsid w:val="00763002"/>
    <w:rsid w:val="00763D77"/>
    <w:rsid w:val="00764402"/>
    <w:rsid w:val="00767441"/>
    <w:rsid w:val="00770CDA"/>
    <w:rsid w:val="00773550"/>
    <w:rsid w:val="007750E2"/>
    <w:rsid w:val="00775F74"/>
    <w:rsid w:val="00785874"/>
    <w:rsid w:val="007941B2"/>
    <w:rsid w:val="007A22E4"/>
    <w:rsid w:val="007B32FD"/>
    <w:rsid w:val="007C19FF"/>
    <w:rsid w:val="007D1EC4"/>
    <w:rsid w:val="007D54AB"/>
    <w:rsid w:val="007E055E"/>
    <w:rsid w:val="007E19A8"/>
    <w:rsid w:val="007E6AA2"/>
    <w:rsid w:val="007F0924"/>
    <w:rsid w:val="00802204"/>
    <w:rsid w:val="0080362B"/>
    <w:rsid w:val="00804CFA"/>
    <w:rsid w:val="00805577"/>
    <w:rsid w:val="008062DC"/>
    <w:rsid w:val="008065B0"/>
    <w:rsid w:val="00807210"/>
    <w:rsid w:val="008129E5"/>
    <w:rsid w:val="00813F97"/>
    <w:rsid w:val="008179BD"/>
    <w:rsid w:val="0084209B"/>
    <w:rsid w:val="0084294F"/>
    <w:rsid w:val="008439D1"/>
    <w:rsid w:val="00845AA3"/>
    <w:rsid w:val="008509FC"/>
    <w:rsid w:val="00854B50"/>
    <w:rsid w:val="00855B29"/>
    <w:rsid w:val="00863EEE"/>
    <w:rsid w:val="008715CB"/>
    <w:rsid w:val="00872310"/>
    <w:rsid w:val="008752D6"/>
    <w:rsid w:val="00875941"/>
    <w:rsid w:val="00877635"/>
    <w:rsid w:val="00881273"/>
    <w:rsid w:val="00882CC0"/>
    <w:rsid w:val="00886FFA"/>
    <w:rsid w:val="00890782"/>
    <w:rsid w:val="00896C93"/>
    <w:rsid w:val="008A2788"/>
    <w:rsid w:val="008A2DA2"/>
    <w:rsid w:val="008A4148"/>
    <w:rsid w:val="008A632D"/>
    <w:rsid w:val="008B5602"/>
    <w:rsid w:val="008B7F9A"/>
    <w:rsid w:val="008C6149"/>
    <w:rsid w:val="008F195A"/>
    <w:rsid w:val="00903C3C"/>
    <w:rsid w:val="009076CD"/>
    <w:rsid w:val="00917CBA"/>
    <w:rsid w:val="00924127"/>
    <w:rsid w:val="00934438"/>
    <w:rsid w:val="00945F87"/>
    <w:rsid w:val="00950B14"/>
    <w:rsid w:val="00954CEA"/>
    <w:rsid w:val="00956414"/>
    <w:rsid w:val="009714C9"/>
    <w:rsid w:val="0097374B"/>
    <w:rsid w:val="00982015"/>
    <w:rsid w:val="0099402F"/>
    <w:rsid w:val="00994377"/>
    <w:rsid w:val="0099516B"/>
    <w:rsid w:val="00995C0C"/>
    <w:rsid w:val="00997792"/>
    <w:rsid w:val="009B46FA"/>
    <w:rsid w:val="009C1949"/>
    <w:rsid w:val="009C34B9"/>
    <w:rsid w:val="009C7326"/>
    <w:rsid w:val="009D1DA8"/>
    <w:rsid w:val="009D2366"/>
    <w:rsid w:val="009D3195"/>
    <w:rsid w:val="009D53BA"/>
    <w:rsid w:val="009D58E7"/>
    <w:rsid w:val="009E1F9F"/>
    <w:rsid w:val="009E3536"/>
    <w:rsid w:val="009F1265"/>
    <w:rsid w:val="009F4F27"/>
    <w:rsid w:val="009F79B2"/>
    <w:rsid w:val="009F7D0D"/>
    <w:rsid w:val="00A00584"/>
    <w:rsid w:val="00A21D69"/>
    <w:rsid w:val="00A3127A"/>
    <w:rsid w:val="00A3777A"/>
    <w:rsid w:val="00A37AF6"/>
    <w:rsid w:val="00A50D07"/>
    <w:rsid w:val="00A55D9B"/>
    <w:rsid w:val="00A7034D"/>
    <w:rsid w:val="00A8132F"/>
    <w:rsid w:val="00A86107"/>
    <w:rsid w:val="00A86680"/>
    <w:rsid w:val="00A868D0"/>
    <w:rsid w:val="00A9223A"/>
    <w:rsid w:val="00AA204F"/>
    <w:rsid w:val="00AA2AD2"/>
    <w:rsid w:val="00AA5FCB"/>
    <w:rsid w:val="00AB6A85"/>
    <w:rsid w:val="00AC1551"/>
    <w:rsid w:val="00AC4225"/>
    <w:rsid w:val="00AD2F40"/>
    <w:rsid w:val="00AE079B"/>
    <w:rsid w:val="00AE2CB8"/>
    <w:rsid w:val="00AE6FB2"/>
    <w:rsid w:val="00AF2099"/>
    <w:rsid w:val="00AF2CC9"/>
    <w:rsid w:val="00B00363"/>
    <w:rsid w:val="00B01058"/>
    <w:rsid w:val="00B01B9F"/>
    <w:rsid w:val="00B0421C"/>
    <w:rsid w:val="00B05BB6"/>
    <w:rsid w:val="00B17008"/>
    <w:rsid w:val="00B213FE"/>
    <w:rsid w:val="00B43633"/>
    <w:rsid w:val="00B47927"/>
    <w:rsid w:val="00B47D8B"/>
    <w:rsid w:val="00B55A07"/>
    <w:rsid w:val="00B577B6"/>
    <w:rsid w:val="00B60554"/>
    <w:rsid w:val="00B60E4A"/>
    <w:rsid w:val="00B624B3"/>
    <w:rsid w:val="00B64657"/>
    <w:rsid w:val="00B72FDB"/>
    <w:rsid w:val="00B74572"/>
    <w:rsid w:val="00B74B14"/>
    <w:rsid w:val="00B77482"/>
    <w:rsid w:val="00B814BC"/>
    <w:rsid w:val="00B82D8B"/>
    <w:rsid w:val="00B84D60"/>
    <w:rsid w:val="00B92492"/>
    <w:rsid w:val="00B96161"/>
    <w:rsid w:val="00B96BD6"/>
    <w:rsid w:val="00BA04A4"/>
    <w:rsid w:val="00BA30BD"/>
    <w:rsid w:val="00BA7F28"/>
    <w:rsid w:val="00BB056B"/>
    <w:rsid w:val="00BB264B"/>
    <w:rsid w:val="00BB49F8"/>
    <w:rsid w:val="00BB70F0"/>
    <w:rsid w:val="00BC0288"/>
    <w:rsid w:val="00BC0C72"/>
    <w:rsid w:val="00BC228B"/>
    <w:rsid w:val="00BC271E"/>
    <w:rsid w:val="00BC3165"/>
    <w:rsid w:val="00BC5D58"/>
    <w:rsid w:val="00BD6B8C"/>
    <w:rsid w:val="00BD7159"/>
    <w:rsid w:val="00BD72AE"/>
    <w:rsid w:val="00BD760E"/>
    <w:rsid w:val="00BF1E7F"/>
    <w:rsid w:val="00BF4AC7"/>
    <w:rsid w:val="00C02600"/>
    <w:rsid w:val="00C02AB4"/>
    <w:rsid w:val="00C05B12"/>
    <w:rsid w:val="00C05EFA"/>
    <w:rsid w:val="00C14B19"/>
    <w:rsid w:val="00C153C3"/>
    <w:rsid w:val="00C22010"/>
    <w:rsid w:val="00C244B2"/>
    <w:rsid w:val="00C24B4D"/>
    <w:rsid w:val="00C3078F"/>
    <w:rsid w:val="00C30B32"/>
    <w:rsid w:val="00C33191"/>
    <w:rsid w:val="00C36CC9"/>
    <w:rsid w:val="00C37CEF"/>
    <w:rsid w:val="00C41732"/>
    <w:rsid w:val="00C42B7D"/>
    <w:rsid w:val="00C47D5D"/>
    <w:rsid w:val="00C505AC"/>
    <w:rsid w:val="00C54341"/>
    <w:rsid w:val="00C60CA1"/>
    <w:rsid w:val="00C66767"/>
    <w:rsid w:val="00C8535E"/>
    <w:rsid w:val="00C85B92"/>
    <w:rsid w:val="00C9318A"/>
    <w:rsid w:val="00C934D6"/>
    <w:rsid w:val="00C951D3"/>
    <w:rsid w:val="00C96FBD"/>
    <w:rsid w:val="00CA00C3"/>
    <w:rsid w:val="00CA22C8"/>
    <w:rsid w:val="00CA6053"/>
    <w:rsid w:val="00CA6D19"/>
    <w:rsid w:val="00CA7B5E"/>
    <w:rsid w:val="00CB56F0"/>
    <w:rsid w:val="00CB5D3A"/>
    <w:rsid w:val="00CD2D6C"/>
    <w:rsid w:val="00CD308D"/>
    <w:rsid w:val="00CD5018"/>
    <w:rsid w:val="00CD7B53"/>
    <w:rsid w:val="00CE1BEC"/>
    <w:rsid w:val="00CE68F2"/>
    <w:rsid w:val="00D064E3"/>
    <w:rsid w:val="00D11C3D"/>
    <w:rsid w:val="00D202AA"/>
    <w:rsid w:val="00D213BC"/>
    <w:rsid w:val="00D221CC"/>
    <w:rsid w:val="00D23FB8"/>
    <w:rsid w:val="00D24236"/>
    <w:rsid w:val="00D25190"/>
    <w:rsid w:val="00D35C98"/>
    <w:rsid w:val="00D36507"/>
    <w:rsid w:val="00D372C9"/>
    <w:rsid w:val="00D44A67"/>
    <w:rsid w:val="00D50BFF"/>
    <w:rsid w:val="00D546E8"/>
    <w:rsid w:val="00D6582A"/>
    <w:rsid w:val="00D77200"/>
    <w:rsid w:val="00D80A96"/>
    <w:rsid w:val="00D924B6"/>
    <w:rsid w:val="00D92F6A"/>
    <w:rsid w:val="00D935FA"/>
    <w:rsid w:val="00D97426"/>
    <w:rsid w:val="00DA287E"/>
    <w:rsid w:val="00DA4A99"/>
    <w:rsid w:val="00DA57CD"/>
    <w:rsid w:val="00DA6185"/>
    <w:rsid w:val="00DA791F"/>
    <w:rsid w:val="00DA7BE6"/>
    <w:rsid w:val="00DC5475"/>
    <w:rsid w:val="00DC6382"/>
    <w:rsid w:val="00DC7B4F"/>
    <w:rsid w:val="00DD24ED"/>
    <w:rsid w:val="00DD3402"/>
    <w:rsid w:val="00DD5404"/>
    <w:rsid w:val="00DE40A8"/>
    <w:rsid w:val="00DE4E98"/>
    <w:rsid w:val="00DE5871"/>
    <w:rsid w:val="00DF07BF"/>
    <w:rsid w:val="00DF0D81"/>
    <w:rsid w:val="00DF4BE7"/>
    <w:rsid w:val="00E02BA6"/>
    <w:rsid w:val="00E0490A"/>
    <w:rsid w:val="00E075AD"/>
    <w:rsid w:val="00E1139E"/>
    <w:rsid w:val="00E13BEA"/>
    <w:rsid w:val="00E15524"/>
    <w:rsid w:val="00E30550"/>
    <w:rsid w:val="00E31810"/>
    <w:rsid w:val="00E337DA"/>
    <w:rsid w:val="00E3650B"/>
    <w:rsid w:val="00E408A9"/>
    <w:rsid w:val="00E41DF7"/>
    <w:rsid w:val="00E5088F"/>
    <w:rsid w:val="00E576A6"/>
    <w:rsid w:val="00E734B0"/>
    <w:rsid w:val="00E762E8"/>
    <w:rsid w:val="00E777C1"/>
    <w:rsid w:val="00E82020"/>
    <w:rsid w:val="00E83603"/>
    <w:rsid w:val="00E85C9C"/>
    <w:rsid w:val="00E95CFB"/>
    <w:rsid w:val="00EA32D7"/>
    <w:rsid w:val="00EB1595"/>
    <w:rsid w:val="00EB6169"/>
    <w:rsid w:val="00EB7708"/>
    <w:rsid w:val="00EC17A7"/>
    <w:rsid w:val="00EC192B"/>
    <w:rsid w:val="00ED26F1"/>
    <w:rsid w:val="00ED3320"/>
    <w:rsid w:val="00ED6859"/>
    <w:rsid w:val="00ED7B29"/>
    <w:rsid w:val="00EE2B64"/>
    <w:rsid w:val="00EE6C0F"/>
    <w:rsid w:val="00EF1DB7"/>
    <w:rsid w:val="00EF35CC"/>
    <w:rsid w:val="00EF55DC"/>
    <w:rsid w:val="00F003A5"/>
    <w:rsid w:val="00F01A4C"/>
    <w:rsid w:val="00F06518"/>
    <w:rsid w:val="00F073AF"/>
    <w:rsid w:val="00F141E0"/>
    <w:rsid w:val="00F153FB"/>
    <w:rsid w:val="00F17FF2"/>
    <w:rsid w:val="00F220D2"/>
    <w:rsid w:val="00F2342B"/>
    <w:rsid w:val="00F23E70"/>
    <w:rsid w:val="00F2657A"/>
    <w:rsid w:val="00F32A59"/>
    <w:rsid w:val="00F33BEF"/>
    <w:rsid w:val="00F43DB4"/>
    <w:rsid w:val="00F44D6E"/>
    <w:rsid w:val="00F52712"/>
    <w:rsid w:val="00F538DD"/>
    <w:rsid w:val="00F5481A"/>
    <w:rsid w:val="00F64056"/>
    <w:rsid w:val="00F66255"/>
    <w:rsid w:val="00F70A00"/>
    <w:rsid w:val="00F72C1D"/>
    <w:rsid w:val="00F84830"/>
    <w:rsid w:val="00F85C7A"/>
    <w:rsid w:val="00F91C5F"/>
    <w:rsid w:val="00F92B8B"/>
    <w:rsid w:val="00F9306A"/>
    <w:rsid w:val="00F959FF"/>
    <w:rsid w:val="00F966B4"/>
    <w:rsid w:val="00FA2549"/>
    <w:rsid w:val="00FA70E5"/>
    <w:rsid w:val="00FB5167"/>
    <w:rsid w:val="00FB5855"/>
    <w:rsid w:val="00FB7B6C"/>
    <w:rsid w:val="00FC1FF6"/>
    <w:rsid w:val="00FC6E37"/>
    <w:rsid w:val="00FC7DF8"/>
    <w:rsid w:val="00FD00A7"/>
    <w:rsid w:val="00FD09D9"/>
    <w:rsid w:val="00FD2303"/>
    <w:rsid w:val="00FD78CC"/>
    <w:rsid w:val="00FE065A"/>
    <w:rsid w:val="00FE1C7C"/>
    <w:rsid w:val="00FF1ADA"/>
    <w:rsid w:val="00FF52FC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344"/>
  </w:style>
  <w:style w:type="paragraph" w:styleId="Ttulo1">
    <w:name w:val="heading 1"/>
    <w:aliases w:val="EMENTA"/>
    <w:basedOn w:val="Normal"/>
    <w:next w:val="Normal"/>
    <w:qFormat/>
    <w:rsid w:val="00401344"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401344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01344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401344"/>
    <w:pPr>
      <w:keepNext/>
      <w:tabs>
        <w:tab w:val="left" w:pos="120"/>
      </w:tabs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01344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1344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401344"/>
    <w:pPr>
      <w:keepNext/>
      <w:tabs>
        <w:tab w:val="left" w:pos="120"/>
      </w:tabs>
      <w:ind w:left="708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401344"/>
    <w:pPr>
      <w:keepNext/>
      <w:outlineLvl w:val="7"/>
    </w:pPr>
    <w:rPr>
      <w:b/>
      <w:i/>
      <w:sz w:val="24"/>
    </w:rPr>
  </w:style>
  <w:style w:type="paragraph" w:styleId="Ttulo9">
    <w:name w:val="heading 9"/>
    <w:basedOn w:val="Normal"/>
    <w:next w:val="Normal"/>
    <w:qFormat/>
    <w:rsid w:val="00401344"/>
    <w:pPr>
      <w:keepNext/>
      <w:tabs>
        <w:tab w:val="left" w:pos="0"/>
      </w:tabs>
      <w:ind w:left="25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1344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401344"/>
    <w:pPr>
      <w:tabs>
        <w:tab w:val="center" w:pos="4419"/>
        <w:tab w:val="right" w:pos="8838"/>
      </w:tabs>
    </w:pPr>
    <w:rPr>
      <w:sz w:val="24"/>
    </w:rPr>
  </w:style>
  <w:style w:type="paragraph" w:styleId="Textodenotadefim">
    <w:name w:val="endnote text"/>
    <w:basedOn w:val="Normal"/>
    <w:semiHidden/>
    <w:rsid w:val="00401344"/>
  </w:style>
  <w:style w:type="paragraph" w:styleId="Ttulo">
    <w:name w:val="Title"/>
    <w:basedOn w:val="Normal"/>
    <w:qFormat/>
    <w:rsid w:val="00401344"/>
    <w:pPr>
      <w:jc w:val="center"/>
    </w:pPr>
    <w:rPr>
      <w:b/>
      <w:sz w:val="24"/>
    </w:rPr>
  </w:style>
  <w:style w:type="paragraph" w:styleId="Corpodetexto">
    <w:name w:val="Body Text"/>
    <w:basedOn w:val="Normal"/>
    <w:rsid w:val="00401344"/>
    <w:pPr>
      <w:tabs>
        <w:tab w:val="left" w:pos="567"/>
      </w:tabs>
      <w:jc w:val="both"/>
    </w:pPr>
    <w:rPr>
      <w:sz w:val="24"/>
    </w:rPr>
  </w:style>
  <w:style w:type="paragraph" w:styleId="Textodenotaderodap">
    <w:name w:val="footnote text"/>
    <w:basedOn w:val="Normal"/>
    <w:semiHidden/>
    <w:rsid w:val="00401344"/>
    <w:rPr>
      <w:rFonts w:ascii="Times New (W1)" w:hAnsi="Times New (W1)"/>
      <w:sz w:val="24"/>
    </w:rPr>
  </w:style>
  <w:style w:type="paragraph" w:styleId="Corpodetexto2">
    <w:name w:val="Body Text 2"/>
    <w:basedOn w:val="Normal"/>
    <w:rsid w:val="00401344"/>
    <w:pPr>
      <w:spacing w:before="120"/>
    </w:pPr>
    <w:rPr>
      <w:sz w:val="24"/>
    </w:rPr>
  </w:style>
  <w:style w:type="paragraph" w:customStyle="1" w:styleId="Citaolongamonografia">
    <w:name w:val="Citação longa_monografia"/>
    <w:basedOn w:val="Corpodetexto3"/>
    <w:autoRedefine/>
    <w:rsid w:val="00401344"/>
    <w:pPr>
      <w:spacing w:after="0"/>
    </w:pPr>
    <w:rPr>
      <w:b/>
      <w:noProof/>
      <w:color w:val="000000"/>
      <w:sz w:val="24"/>
    </w:rPr>
  </w:style>
  <w:style w:type="paragraph" w:styleId="Corpodetexto3">
    <w:name w:val="Body Text 3"/>
    <w:basedOn w:val="Normal"/>
    <w:rsid w:val="00401344"/>
    <w:pPr>
      <w:spacing w:after="120"/>
    </w:pPr>
    <w:rPr>
      <w:sz w:val="16"/>
    </w:rPr>
  </w:style>
  <w:style w:type="character" w:styleId="Refdenotaderodap">
    <w:name w:val="footnote reference"/>
    <w:basedOn w:val="Fontepargpadro"/>
    <w:semiHidden/>
    <w:rsid w:val="00401344"/>
    <w:rPr>
      <w:vertAlign w:val="superscript"/>
    </w:rPr>
  </w:style>
  <w:style w:type="paragraph" w:styleId="Recuodecorpodetexto2">
    <w:name w:val="Body Text Indent 2"/>
    <w:basedOn w:val="Normal"/>
    <w:rsid w:val="00401344"/>
    <w:pPr>
      <w:spacing w:before="120" w:after="120" w:line="480" w:lineRule="auto"/>
      <w:ind w:firstLine="851"/>
      <w:jc w:val="both"/>
    </w:pPr>
    <w:rPr>
      <w:rFonts w:ascii="Arial" w:hAnsi="Arial"/>
      <w:noProof/>
      <w:color w:val="000000"/>
      <w:sz w:val="24"/>
    </w:rPr>
  </w:style>
  <w:style w:type="character" w:styleId="Hyperlink">
    <w:name w:val="Hyperlink"/>
    <w:basedOn w:val="Fontepargpadro"/>
    <w:rsid w:val="00401344"/>
    <w:rPr>
      <w:color w:val="0000FF"/>
      <w:u w:val="single"/>
    </w:rPr>
  </w:style>
  <w:style w:type="paragraph" w:styleId="MapadoDocumento">
    <w:name w:val="Document Map"/>
    <w:basedOn w:val="Normal"/>
    <w:semiHidden/>
    <w:rsid w:val="00401344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401344"/>
    <w:pPr>
      <w:ind w:left="708" w:firstLine="708"/>
    </w:pPr>
    <w:rPr>
      <w:i/>
      <w:sz w:val="24"/>
    </w:rPr>
  </w:style>
  <w:style w:type="paragraph" w:styleId="Recuodecorpodetexto3">
    <w:name w:val="Body Text Indent 3"/>
    <w:basedOn w:val="Normal"/>
    <w:rsid w:val="00401344"/>
    <w:pPr>
      <w:ind w:left="1134"/>
    </w:pPr>
    <w:rPr>
      <w:sz w:val="24"/>
    </w:rPr>
  </w:style>
  <w:style w:type="character" w:styleId="HiperlinkVisitado">
    <w:name w:val="FollowedHyperlink"/>
    <w:basedOn w:val="Fontepargpadro"/>
    <w:rsid w:val="00401344"/>
    <w:rPr>
      <w:color w:val="800080"/>
      <w:u w:val="single"/>
    </w:rPr>
  </w:style>
  <w:style w:type="paragraph" w:styleId="Subttulo">
    <w:name w:val="Subtitle"/>
    <w:basedOn w:val="Normal"/>
    <w:qFormat/>
    <w:rsid w:val="00401344"/>
    <w:pPr>
      <w:jc w:val="both"/>
    </w:pPr>
    <w:rPr>
      <w:b/>
      <w:sz w:val="24"/>
    </w:rPr>
  </w:style>
  <w:style w:type="character" w:customStyle="1" w:styleId="Hiperlink">
    <w:name w:val="Hiperlink"/>
    <w:rsid w:val="00401344"/>
    <w:rPr>
      <w:color w:val="0000FF"/>
      <w:u w:val="single"/>
    </w:rPr>
  </w:style>
  <w:style w:type="character" w:customStyle="1" w:styleId="HTMLMarkup">
    <w:name w:val="HTML Markup"/>
    <w:rsid w:val="00401344"/>
    <w:rPr>
      <w:vanish/>
      <w:color w:val="FF0000"/>
    </w:rPr>
  </w:style>
  <w:style w:type="paragraph" w:styleId="Textodebalo">
    <w:name w:val="Balloon Text"/>
    <w:basedOn w:val="Normal"/>
    <w:link w:val="TextodebaloChar"/>
    <w:rsid w:val="00EF55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55DC"/>
    <w:rPr>
      <w:rFonts w:ascii="Tahoma" w:hAnsi="Tahoma" w:cs="Tahoma"/>
      <w:sz w:val="16"/>
      <w:szCs w:val="16"/>
    </w:rPr>
  </w:style>
  <w:style w:type="paragraph" w:customStyle="1" w:styleId="Artigo">
    <w:name w:val="#Artigo"/>
    <w:basedOn w:val="Normal"/>
    <w:rsid w:val="00024BCC"/>
    <w:pPr>
      <w:widowControl w:val="0"/>
      <w:suppressAutoHyphens/>
      <w:spacing w:after="120"/>
      <w:ind w:firstLine="1134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rsid w:val="00DA57CD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7473C"/>
    <w:rPr>
      <w:sz w:val="24"/>
    </w:rPr>
  </w:style>
  <w:style w:type="character" w:customStyle="1" w:styleId="Ttulo2Char">
    <w:name w:val="Título 2 Char"/>
    <w:basedOn w:val="Fontepargpadro"/>
    <w:link w:val="Ttulo2"/>
    <w:rsid w:val="00FE1C7C"/>
    <w:rPr>
      <w:b/>
      <w:sz w:val="24"/>
    </w:rPr>
  </w:style>
  <w:style w:type="character" w:customStyle="1" w:styleId="Ttulo7Char">
    <w:name w:val="Título 7 Char"/>
    <w:basedOn w:val="Fontepargpadro"/>
    <w:link w:val="Ttulo7"/>
    <w:rsid w:val="00FE1C7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0DF0-CADC-4342-8B8A-5C0DE6D4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2820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DE PLANEJAMENTO</vt:lpstr>
    </vt:vector>
  </TitlesOfParts>
  <Company>tcu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PLANEJAMENTO</dc:title>
  <dc:subject/>
  <dc:creator>Antonio Alves de Carvalho Neto</dc:creator>
  <cp:keywords/>
  <cp:lastModifiedBy>CARVALHO</cp:lastModifiedBy>
  <cp:revision>2</cp:revision>
  <cp:lastPrinted>2009-08-12T20:15:00Z</cp:lastPrinted>
  <dcterms:created xsi:type="dcterms:W3CDTF">2010-03-25T15:12:00Z</dcterms:created>
  <dcterms:modified xsi:type="dcterms:W3CDTF">2010-03-25T15:12:00Z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Interno</vt:lpwstr>
  </property>
</Properties>
</file>